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5920"/>
      </w:tblGrid>
      <w:tr w:rsidR="00233CC4" w:rsidRPr="00CA462B" w:rsidTr="00907304">
        <w:trPr>
          <w:trHeight w:val="699"/>
        </w:trPr>
        <w:tc>
          <w:tcPr>
            <w:tcW w:w="2602" w:type="dxa"/>
            <w:shd w:val="clear" w:color="auto" w:fill="auto"/>
          </w:tcPr>
          <w:p w:rsidR="00233CC4" w:rsidRPr="00233CC4" w:rsidRDefault="00233CC4" w:rsidP="00016D1A">
            <w:pPr>
              <w:jc w:val="center"/>
              <w:rPr>
                <w:rFonts w:cs="David"/>
                <w:b/>
                <w:bCs/>
                <w:sz w:val="24"/>
                <w:rtl/>
              </w:rPr>
            </w:pPr>
            <w:r w:rsidRPr="00233CC4">
              <w:rPr>
                <w:rFonts w:cs="David" w:hint="cs"/>
                <w:b/>
                <w:bCs/>
                <w:sz w:val="24"/>
                <w:rtl/>
              </w:rPr>
              <w:t>הנחיות פרקליט המדינה</w:t>
            </w:r>
          </w:p>
        </w:tc>
        <w:tc>
          <w:tcPr>
            <w:tcW w:w="5920" w:type="dxa"/>
            <w:shd w:val="clear" w:color="auto" w:fill="auto"/>
          </w:tcPr>
          <w:p w:rsidR="00233CC4" w:rsidRPr="00233CC4" w:rsidRDefault="00907304" w:rsidP="00233CC4">
            <w:pPr>
              <w:jc w:val="center"/>
              <w:rPr>
                <w:rFonts w:cs="David"/>
                <w:b/>
                <w:bCs/>
                <w:sz w:val="24"/>
                <w:rtl/>
              </w:rPr>
            </w:pPr>
            <w:r>
              <w:rPr>
                <w:rFonts w:cs="David" w:hint="cs"/>
                <w:b/>
                <w:bCs/>
                <w:sz w:val="24"/>
                <w:rtl/>
              </w:rPr>
              <w:t>הנחיה</w:t>
            </w:r>
            <w:r w:rsidR="00233CC4">
              <w:rPr>
                <w:rFonts w:cs="David" w:hint="cs"/>
                <w:b/>
                <w:bCs/>
                <w:sz w:val="24"/>
                <w:rtl/>
              </w:rPr>
              <w:t xml:space="preserve"> מספר 1.3</w:t>
            </w:r>
            <w:r w:rsidR="00233CC4" w:rsidRPr="00233CC4">
              <w:rPr>
                <w:rFonts w:cs="David" w:hint="cs"/>
                <w:b/>
                <w:bCs/>
                <w:sz w:val="24"/>
                <w:rtl/>
              </w:rPr>
              <w:t xml:space="preserve"> </w:t>
            </w:r>
            <w:r w:rsidR="00233CC4" w:rsidRPr="00233CC4">
              <w:rPr>
                <w:rFonts w:cs="David"/>
                <w:b/>
                <w:bCs/>
                <w:sz w:val="24"/>
                <w:rtl/>
              </w:rPr>
              <w:t>–</w:t>
            </w:r>
            <w:r w:rsidR="00233CC4" w:rsidRPr="00233CC4">
              <w:rPr>
                <w:rFonts w:cs="David" w:hint="cs"/>
                <w:b/>
                <w:bCs/>
                <w:sz w:val="24"/>
                <w:rtl/>
              </w:rPr>
              <w:t xml:space="preserve">  </w:t>
            </w:r>
            <w:r w:rsidR="00233CC4">
              <w:rPr>
                <w:rFonts w:cs="David" w:hint="cs"/>
                <w:b/>
                <w:bCs/>
                <w:sz w:val="24"/>
                <w:rtl/>
              </w:rPr>
              <w:t xml:space="preserve">סגירת תיקים בעילת "חוסר ראיות" ובעילת "העדר אשמה" </w:t>
            </w:r>
            <w:r w:rsidR="00233CC4" w:rsidRPr="00233CC4">
              <w:rPr>
                <w:rFonts w:cs="David" w:hint="cs"/>
                <w:b/>
                <w:bCs/>
                <w:sz w:val="24"/>
                <w:rtl/>
              </w:rPr>
              <w:t xml:space="preserve"> </w:t>
            </w:r>
          </w:p>
        </w:tc>
      </w:tr>
      <w:tr w:rsidR="00233CC4" w:rsidRPr="00CA462B" w:rsidTr="00907304">
        <w:trPr>
          <w:trHeight w:val="1262"/>
        </w:trPr>
        <w:tc>
          <w:tcPr>
            <w:tcW w:w="2602" w:type="dxa"/>
            <w:shd w:val="clear" w:color="auto" w:fill="auto"/>
          </w:tcPr>
          <w:p w:rsidR="00233CC4" w:rsidRPr="00233CC4" w:rsidRDefault="008E3B74" w:rsidP="00BB20AF">
            <w:pPr>
              <w:rPr>
                <w:rFonts w:cs="David" w:hint="cs"/>
                <w:b/>
                <w:bCs/>
                <w:sz w:val="24"/>
                <w:rtl/>
              </w:rPr>
            </w:pPr>
            <w:r>
              <w:rPr>
                <w:rFonts w:cs="David" w:hint="cs"/>
                <w:b/>
                <w:bCs/>
                <w:sz w:val="24"/>
                <w:rtl/>
              </w:rPr>
              <w:t>11 אוקטובר 1989; 3 נובמבר 1989; 22 דצמבר 1993; 25 ספטמבר 1996; 24 פברואר 1997; 1 אוגוסט 2002; 1 ינואר 2003</w:t>
            </w:r>
          </w:p>
        </w:tc>
        <w:tc>
          <w:tcPr>
            <w:tcW w:w="5920" w:type="dxa"/>
            <w:shd w:val="clear" w:color="auto" w:fill="auto"/>
          </w:tcPr>
          <w:p w:rsidR="00233CC4" w:rsidRPr="00233CC4" w:rsidRDefault="00233CC4" w:rsidP="00016D1A">
            <w:pPr>
              <w:rPr>
                <w:rFonts w:cs="David"/>
                <w:b/>
                <w:bCs/>
                <w:sz w:val="24"/>
                <w:rtl/>
              </w:rPr>
            </w:pPr>
          </w:p>
          <w:p w:rsidR="00233CC4" w:rsidRPr="00233CC4" w:rsidRDefault="00233CC4" w:rsidP="008E3B74">
            <w:pPr>
              <w:jc w:val="center"/>
              <w:rPr>
                <w:rFonts w:cs="David"/>
                <w:b/>
                <w:bCs/>
                <w:sz w:val="24"/>
                <w:rtl/>
              </w:rPr>
            </w:pPr>
            <w:r w:rsidRPr="008E3B74">
              <w:rPr>
                <w:rFonts w:cs="David" w:hint="cs"/>
                <w:b/>
                <w:bCs/>
                <w:sz w:val="24"/>
                <w:rtl/>
              </w:rPr>
              <w:t xml:space="preserve">עדכון אחרון: </w:t>
            </w:r>
            <w:r w:rsidR="008E3B74" w:rsidRPr="008E3B74">
              <w:rPr>
                <w:rFonts w:cs="David" w:hint="cs"/>
                <w:b/>
                <w:bCs/>
                <w:sz w:val="24"/>
                <w:rtl/>
              </w:rPr>
              <w:t>כז טבת התשע"ח, 14</w:t>
            </w:r>
            <w:r w:rsidR="008F7101" w:rsidRPr="008E3B74">
              <w:rPr>
                <w:rFonts w:cs="David" w:hint="cs"/>
                <w:b/>
                <w:bCs/>
                <w:sz w:val="24"/>
                <w:rtl/>
              </w:rPr>
              <w:t xml:space="preserve"> ינואר 2018</w:t>
            </w:r>
          </w:p>
          <w:p w:rsidR="00233CC4" w:rsidRPr="00233CC4" w:rsidRDefault="00233CC4" w:rsidP="00016D1A">
            <w:pPr>
              <w:rPr>
                <w:rFonts w:cs="David"/>
                <w:b/>
                <w:bCs/>
                <w:sz w:val="24"/>
                <w:rtl/>
              </w:rPr>
            </w:pPr>
          </w:p>
        </w:tc>
      </w:tr>
    </w:tbl>
    <w:p w:rsidR="00233CC4" w:rsidRDefault="00233CC4" w:rsidP="007C71A1">
      <w:pPr>
        <w:spacing w:line="360" w:lineRule="auto"/>
        <w:jc w:val="both"/>
        <w:rPr>
          <w:rFonts w:cs="David"/>
          <w:b/>
          <w:bCs/>
          <w:sz w:val="24"/>
          <w:szCs w:val="24"/>
          <w:rtl/>
        </w:rPr>
      </w:pPr>
    </w:p>
    <w:p w:rsidR="005E423A" w:rsidRPr="00657927" w:rsidRDefault="00D31F57" w:rsidP="00D82A22">
      <w:pPr>
        <w:numPr>
          <w:ilvl w:val="1"/>
          <w:numId w:val="14"/>
        </w:numPr>
        <w:spacing w:line="360" w:lineRule="auto"/>
        <w:jc w:val="center"/>
        <w:rPr>
          <w:rFonts w:cs="David"/>
          <w:b/>
          <w:bCs/>
          <w:sz w:val="24"/>
          <w:szCs w:val="24"/>
          <w:rtl/>
        </w:rPr>
      </w:pPr>
      <w:r>
        <w:rPr>
          <w:rFonts w:cs="David"/>
          <w:b/>
          <w:bCs/>
          <w:sz w:val="24"/>
          <w:szCs w:val="24"/>
          <w:rtl/>
        </w:rPr>
        <w:t>–</w:t>
      </w:r>
      <w:r>
        <w:rPr>
          <w:rFonts w:cs="David" w:hint="cs"/>
          <w:b/>
          <w:bCs/>
          <w:sz w:val="24"/>
          <w:szCs w:val="24"/>
          <w:rtl/>
        </w:rPr>
        <w:t xml:space="preserve"> </w:t>
      </w:r>
      <w:r w:rsidR="005E423A" w:rsidRPr="00657927">
        <w:rPr>
          <w:rFonts w:cs="David"/>
          <w:b/>
          <w:bCs/>
          <w:sz w:val="24"/>
          <w:szCs w:val="24"/>
          <w:rtl/>
        </w:rPr>
        <w:t>סגירת תיקים בעילת "חוסר ראיות" ובעילת "העדר אשמה</w:t>
      </w:r>
      <w:r w:rsidR="00657927">
        <w:rPr>
          <w:rFonts w:cs="David" w:hint="cs"/>
          <w:b/>
          <w:bCs/>
          <w:sz w:val="24"/>
          <w:szCs w:val="24"/>
          <w:rtl/>
        </w:rPr>
        <w:t>"</w:t>
      </w:r>
    </w:p>
    <w:p w:rsidR="009855C7" w:rsidRDefault="00233CC4" w:rsidP="00907304">
      <w:pPr>
        <w:spacing w:line="360" w:lineRule="auto"/>
        <w:jc w:val="both"/>
        <w:rPr>
          <w:rFonts w:cs="David"/>
          <w:sz w:val="24"/>
          <w:szCs w:val="24"/>
          <w:rtl/>
        </w:rPr>
      </w:pPr>
      <w:r w:rsidRPr="00D82A22">
        <w:rPr>
          <w:rFonts w:cs="David" w:hint="cs"/>
          <w:sz w:val="24"/>
          <w:szCs w:val="24"/>
          <w:rtl/>
        </w:rPr>
        <w:t xml:space="preserve">מטרת הנחיה זו להתוות את מדיניות התביעה בשיקולים ובמבחנים לסגירת תיק פלילי נגד </w:t>
      </w:r>
      <w:r w:rsidRPr="00D82A22">
        <w:rPr>
          <w:rFonts w:cs="David" w:hint="cs"/>
          <w:sz w:val="24"/>
          <w:szCs w:val="24"/>
          <w:rtl/>
        </w:rPr>
        <w:t>חשו</w:t>
      </w:r>
      <w:r w:rsidR="000A5CD9">
        <w:rPr>
          <w:rFonts w:cs="David" w:hint="cs"/>
          <w:sz w:val="24"/>
          <w:szCs w:val="24"/>
          <w:rtl/>
        </w:rPr>
        <w:t>ד בעילה של "חוסר ראיות" או "העדר</w:t>
      </w:r>
      <w:r w:rsidRPr="00D82A22">
        <w:rPr>
          <w:rFonts w:cs="David" w:hint="cs"/>
          <w:sz w:val="24"/>
          <w:szCs w:val="24"/>
          <w:rtl/>
        </w:rPr>
        <w:t xml:space="preserve"> אשמה"</w:t>
      </w:r>
      <w:r w:rsidR="008F7101">
        <w:rPr>
          <w:rFonts w:cs="David" w:hint="cs"/>
          <w:sz w:val="24"/>
          <w:szCs w:val="24"/>
          <w:rtl/>
        </w:rPr>
        <w:t>,</w:t>
      </w:r>
      <w:r w:rsidR="00D82A22" w:rsidRPr="00D82A22">
        <w:rPr>
          <w:rFonts w:cs="David" w:hint="cs"/>
          <w:sz w:val="24"/>
          <w:szCs w:val="24"/>
          <w:rtl/>
        </w:rPr>
        <w:t xml:space="preserve"> </w:t>
      </w:r>
      <w:r w:rsidR="009855C7" w:rsidRPr="00D82A22">
        <w:rPr>
          <w:rFonts w:cs="David" w:hint="cs"/>
          <w:sz w:val="24"/>
          <w:szCs w:val="24"/>
          <w:rtl/>
        </w:rPr>
        <w:t xml:space="preserve">והיא נועדה להנחות ולהבנות את שיקול </w:t>
      </w:r>
      <w:r w:rsidR="009855C7" w:rsidRPr="00D82A22">
        <w:rPr>
          <w:rFonts w:cs="David" w:hint="cs"/>
          <w:sz w:val="24"/>
          <w:szCs w:val="24"/>
          <w:rtl/>
        </w:rPr>
        <w:t>הדעת של התובע בקביעת עילת הסגירה המתאימה במצבים השונים.</w:t>
      </w:r>
    </w:p>
    <w:p w:rsidR="00233CC4" w:rsidRPr="004A317C" w:rsidRDefault="00233CC4" w:rsidP="004A317C">
      <w:pPr>
        <w:numPr>
          <w:ilvl w:val="0"/>
          <w:numId w:val="16"/>
        </w:numPr>
        <w:spacing w:line="360" w:lineRule="auto"/>
        <w:jc w:val="both"/>
        <w:rPr>
          <w:rFonts w:cs="David"/>
          <w:b/>
          <w:bCs/>
          <w:sz w:val="24"/>
          <w:szCs w:val="24"/>
          <w:u w:val="single"/>
        </w:rPr>
      </w:pPr>
      <w:r w:rsidRPr="004A317C">
        <w:rPr>
          <w:rFonts w:cs="David" w:hint="cs"/>
          <w:b/>
          <w:bCs/>
          <w:sz w:val="24"/>
          <w:szCs w:val="24"/>
          <w:u w:val="single"/>
          <w:rtl/>
        </w:rPr>
        <w:t>המסגרת ה</w:t>
      </w:r>
      <w:r w:rsidR="009524D9" w:rsidRPr="004A317C">
        <w:rPr>
          <w:rFonts w:cs="David" w:hint="cs"/>
          <w:b/>
          <w:bCs/>
          <w:sz w:val="24"/>
          <w:szCs w:val="24"/>
          <w:u w:val="single"/>
          <w:rtl/>
        </w:rPr>
        <w:t>חוקית</w:t>
      </w:r>
    </w:p>
    <w:p w:rsidR="00233CC4" w:rsidRDefault="00233CC4" w:rsidP="00526F81">
      <w:pPr>
        <w:numPr>
          <w:ilvl w:val="0"/>
          <w:numId w:val="21"/>
        </w:numPr>
        <w:spacing w:line="360" w:lineRule="auto"/>
        <w:jc w:val="both"/>
        <w:rPr>
          <w:rFonts w:cs="David"/>
          <w:sz w:val="24"/>
          <w:szCs w:val="24"/>
          <w:rtl/>
        </w:rPr>
      </w:pPr>
      <w:r w:rsidRPr="00B2627D">
        <w:rPr>
          <w:rFonts w:ascii="Times New Roman" w:hAnsi="Times New Roman" w:cs="David" w:hint="cs"/>
          <w:sz w:val="24"/>
          <w:szCs w:val="24"/>
          <w:rtl/>
        </w:rPr>
        <w:t>סעיף</w:t>
      </w:r>
      <w:r w:rsidRPr="00B2627D">
        <w:rPr>
          <w:rFonts w:ascii="Times New Roman" w:hAnsi="Times New Roman" w:cs="David"/>
          <w:sz w:val="24"/>
          <w:szCs w:val="24"/>
          <w:rtl/>
        </w:rPr>
        <w:t xml:space="preserve"> 62(</w:t>
      </w:r>
      <w:r w:rsidRPr="00B2627D">
        <w:rPr>
          <w:rFonts w:ascii="Times New Roman" w:hAnsi="Times New Roman" w:cs="David" w:hint="cs"/>
          <w:sz w:val="24"/>
          <w:szCs w:val="24"/>
          <w:rtl/>
        </w:rPr>
        <w:t>א</w:t>
      </w:r>
      <w:r w:rsidRPr="00B2627D">
        <w:rPr>
          <w:rFonts w:ascii="Times New Roman" w:hAnsi="Times New Roman" w:cs="David"/>
          <w:sz w:val="24"/>
          <w:szCs w:val="24"/>
          <w:rtl/>
        </w:rPr>
        <w:t xml:space="preserve">) </w:t>
      </w:r>
      <w:r w:rsidRPr="00B2627D">
        <w:rPr>
          <w:rFonts w:ascii="Times New Roman" w:hAnsi="Times New Roman" w:cs="David" w:hint="cs"/>
          <w:sz w:val="24"/>
          <w:szCs w:val="24"/>
          <w:rtl/>
        </w:rPr>
        <w:t>לחוק</w:t>
      </w:r>
      <w:r w:rsidRPr="00B2627D">
        <w:rPr>
          <w:rFonts w:ascii="Times New Roman" w:hAnsi="Times New Roman" w:cs="David"/>
          <w:sz w:val="24"/>
          <w:szCs w:val="24"/>
          <w:rtl/>
        </w:rPr>
        <w:t xml:space="preserve"> </w:t>
      </w:r>
      <w:r w:rsidRPr="00B2627D">
        <w:rPr>
          <w:rFonts w:ascii="Times New Roman" w:hAnsi="Times New Roman" w:cs="David" w:hint="cs"/>
          <w:sz w:val="24"/>
          <w:szCs w:val="24"/>
          <w:rtl/>
        </w:rPr>
        <w:t>סדר</w:t>
      </w:r>
      <w:r w:rsidRPr="00B2627D">
        <w:rPr>
          <w:rFonts w:ascii="Times New Roman" w:hAnsi="Times New Roman" w:cs="David"/>
          <w:sz w:val="24"/>
          <w:szCs w:val="24"/>
          <w:rtl/>
        </w:rPr>
        <w:t xml:space="preserve"> </w:t>
      </w:r>
      <w:r w:rsidRPr="00B2627D">
        <w:rPr>
          <w:rFonts w:ascii="Times New Roman" w:hAnsi="Times New Roman" w:cs="David" w:hint="cs"/>
          <w:sz w:val="24"/>
          <w:szCs w:val="24"/>
          <w:rtl/>
        </w:rPr>
        <w:t>הדין</w:t>
      </w:r>
      <w:r w:rsidRPr="00B2627D">
        <w:rPr>
          <w:rFonts w:ascii="Times New Roman" w:hAnsi="Times New Roman" w:cs="David"/>
          <w:sz w:val="24"/>
          <w:szCs w:val="24"/>
          <w:rtl/>
        </w:rPr>
        <w:t xml:space="preserve"> </w:t>
      </w:r>
      <w:r w:rsidRPr="00B2627D">
        <w:rPr>
          <w:rFonts w:ascii="Times New Roman" w:hAnsi="Times New Roman" w:cs="David" w:hint="cs"/>
          <w:sz w:val="24"/>
          <w:szCs w:val="24"/>
          <w:rtl/>
        </w:rPr>
        <w:t>הפלילי</w:t>
      </w:r>
      <w:r w:rsidRPr="00B2627D">
        <w:rPr>
          <w:rFonts w:ascii="Times New Roman" w:hAnsi="Times New Roman" w:cs="David"/>
          <w:sz w:val="24"/>
          <w:szCs w:val="24"/>
          <w:rtl/>
        </w:rPr>
        <w:t xml:space="preserve"> [</w:t>
      </w:r>
      <w:r w:rsidRPr="00B2627D">
        <w:rPr>
          <w:rFonts w:ascii="Times New Roman" w:hAnsi="Times New Roman" w:cs="David" w:hint="cs"/>
          <w:sz w:val="24"/>
          <w:szCs w:val="24"/>
          <w:rtl/>
        </w:rPr>
        <w:t>נוסח</w:t>
      </w:r>
      <w:r w:rsidRPr="00B2627D">
        <w:rPr>
          <w:rFonts w:ascii="Times New Roman" w:hAnsi="Times New Roman" w:cs="David"/>
          <w:sz w:val="24"/>
          <w:szCs w:val="24"/>
          <w:rtl/>
        </w:rPr>
        <w:t xml:space="preserve"> </w:t>
      </w:r>
      <w:r w:rsidRPr="00B2627D">
        <w:rPr>
          <w:rFonts w:ascii="Times New Roman" w:hAnsi="Times New Roman" w:cs="David" w:hint="cs"/>
          <w:sz w:val="24"/>
          <w:szCs w:val="24"/>
          <w:rtl/>
        </w:rPr>
        <w:t>משולב</w:t>
      </w:r>
      <w:r w:rsidRPr="00B2627D">
        <w:rPr>
          <w:rFonts w:ascii="Times New Roman" w:hAnsi="Times New Roman" w:cs="David"/>
          <w:sz w:val="24"/>
          <w:szCs w:val="24"/>
          <w:rtl/>
        </w:rPr>
        <w:t xml:space="preserve">], </w:t>
      </w:r>
      <w:r w:rsidRPr="00B2627D">
        <w:rPr>
          <w:rFonts w:ascii="Times New Roman" w:hAnsi="Times New Roman" w:cs="David" w:hint="cs"/>
          <w:sz w:val="24"/>
          <w:szCs w:val="24"/>
          <w:rtl/>
        </w:rPr>
        <w:t>התשמ</w:t>
      </w:r>
      <w:r w:rsidRPr="00B2627D">
        <w:rPr>
          <w:rFonts w:ascii="Times New Roman" w:hAnsi="Times New Roman" w:cs="David"/>
          <w:sz w:val="24"/>
          <w:szCs w:val="24"/>
          <w:rtl/>
        </w:rPr>
        <w:t>"</w:t>
      </w:r>
      <w:r w:rsidRPr="00B2627D">
        <w:rPr>
          <w:rFonts w:ascii="Times New Roman" w:hAnsi="Times New Roman" w:cs="David" w:hint="cs"/>
          <w:sz w:val="24"/>
          <w:szCs w:val="24"/>
          <w:rtl/>
        </w:rPr>
        <w:t>ב–</w:t>
      </w:r>
      <w:r w:rsidRPr="00B2627D">
        <w:rPr>
          <w:rFonts w:ascii="Times New Roman" w:hAnsi="Times New Roman" w:cs="David"/>
          <w:sz w:val="24"/>
          <w:szCs w:val="24"/>
          <w:rtl/>
        </w:rPr>
        <w:t>1982 (להלן: "</w:t>
      </w:r>
      <w:r w:rsidR="008F7101" w:rsidRPr="00FB647D">
        <w:rPr>
          <w:rFonts w:ascii="Times New Roman" w:hAnsi="Times New Roman" w:cs="David" w:hint="cs"/>
          <w:b/>
          <w:bCs/>
          <w:sz w:val="24"/>
          <w:szCs w:val="24"/>
          <w:rtl/>
        </w:rPr>
        <w:t>ה</w:t>
      </w:r>
      <w:r w:rsidRPr="00FB647D">
        <w:rPr>
          <w:rFonts w:ascii="Times New Roman" w:hAnsi="Times New Roman" w:cs="David" w:hint="cs"/>
          <w:b/>
          <w:bCs/>
          <w:sz w:val="24"/>
          <w:szCs w:val="24"/>
          <w:rtl/>
        </w:rPr>
        <w:t>חסד</w:t>
      </w:r>
      <w:r w:rsidRPr="00FB647D">
        <w:rPr>
          <w:rFonts w:ascii="Times New Roman" w:hAnsi="Times New Roman" w:cs="David"/>
          <w:b/>
          <w:bCs/>
          <w:sz w:val="24"/>
          <w:szCs w:val="24"/>
          <w:rtl/>
        </w:rPr>
        <w:t>"פ</w:t>
      </w:r>
      <w:r w:rsidRPr="00B2627D">
        <w:rPr>
          <w:rFonts w:ascii="Times New Roman" w:hAnsi="Times New Roman" w:cs="David"/>
          <w:sz w:val="24"/>
          <w:szCs w:val="24"/>
          <w:rtl/>
        </w:rPr>
        <w:t xml:space="preserve">"), </w:t>
      </w:r>
      <w:r w:rsidRPr="00B2627D">
        <w:rPr>
          <w:rFonts w:ascii="Times New Roman" w:hAnsi="Times New Roman" w:cs="David" w:hint="cs"/>
          <w:sz w:val="24"/>
          <w:szCs w:val="24"/>
          <w:rtl/>
        </w:rPr>
        <w:t>שכותרתו</w:t>
      </w:r>
      <w:r w:rsidRPr="00B2627D">
        <w:rPr>
          <w:rFonts w:ascii="Times New Roman" w:hAnsi="Times New Roman" w:cs="David"/>
          <w:sz w:val="24"/>
          <w:szCs w:val="24"/>
          <w:rtl/>
        </w:rPr>
        <w:t xml:space="preserve"> "</w:t>
      </w:r>
      <w:r w:rsidRPr="00B2627D">
        <w:rPr>
          <w:rFonts w:ascii="Times New Roman" w:hAnsi="Times New Roman" w:cs="David" w:hint="cs"/>
          <w:sz w:val="24"/>
          <w:szCs w:val="24"/>
          <w:rtl/>
        </w:rPr>
        <w:t>העמדה</w:t>
      </w:r>
      <w:r w:rsidRPr="00B2627D">
        <w:rPr>
          <w:rFonts w:ascii="Times New Roman" w:hAnsi="Times New Roman" w:cs="David"/>
          <w:sz w:val="24"/>
          <w:szCs w:val="24"/>
          <w:rtl/>
        </w:rPr>
        <w:t xml:space="preserve"> </w:t>
      </w:r>
      <w:r w:rsidRPr="00B2627D">
        <w:rPr>
          <w:rFonts w:ascii="Times New Roman" w:hAnsi="Times New Roman" w:cs="David" w:hint="cs"/>
          <w:sz w:val="24"/>
          <w:szCs w:val="24"/>
          <w:rtl/>
        </w:rPr>
        <w:t>לדין</w:t>
      </w:r>
      <w:r w:rsidRPr="00B2627D">
        <w:rPr>
          <w:rFonts w:ascii="Times New Roman" w:hAnsi="Times New Roman" w:cs="David"/>
          <w:sz w:val="24"/>
          <w:szCs w:val="24"/>
          <w:rtl/>
        </w:rPr>
        <w:t xml:space="preserve"> </w:t>
      </w:r>
      <w:r w:rsidRPr="00B2627D">
        <w:rPr>
          <w:rFonts w:ascii="Times New Roman" w:hAnsi="Times New Roman" w:cs="David" w:hint="cs"/>
          <w:sz w:val="24"/>
          <w:szCs w:val="24"/>
          <w:rtl/>
        </w:rPr>
        <w:t>וסגירת</w:t>
      </w:r>
      <w:r w:rsidRPr="00B2627D">
        <w:rPr>
          <w:rFonts w:ascii="Times New Roman" w:hAnsi="Times New Roman" w:cs="David"/>
          <w:sz w:val="24"/>
          <w:szCs w:val="24"/>
          <w:rtl/>
        </w:rPr>
        <w:t xml:space="preserve"> </w:t>
      </w:r>
      <w:r w:rsidRPr="00B2627D">
        <w:rPr>
          <w:rFonts w:ascii="Times New Roman" w:hAnsi="Times New Roman" w:cs="David" w:hint="cs"/>
          <w:sz w:val="24"/>
          <w:szCs w:val="24"/>
          <w:rtl/>
        </w:rPr>
        <w:t>תיק</w:t>
      </w:r>
      <w:r w:rsidRPr="00B2627D">
        <w:rPr>
          <w:rFonts w:ascii="Times New Roman" w:hAnsi="Times New Roman" w:cs="David"/>
          <w:sz w:val="24"/>
          <w:szCs w:val="24"/>
          <w:rtl/>
        </w:rPr>
        <w:t xml:space="preserve">", </w:t>
      </w:r>
      <w:r w:rsidRPr="00B2627D">
        <w:rPr>
          <w:rFonts w:ascii="Times New Roman" w:hAnsi="Times New Roman" w:cs="David" w:hint="cs"/>
          <w:sz w:val="24"/>
          <w:szCs w:val="24"/>
          <w:rtl/>
        </w:rPr>
        <w:t>קובע</w:t>
      </w:r>
      <w:r w:rsidRPr="00B2627D">
        <w:rPr>
          <w:rFonts w:ascii="Times New Roman" w:hAnsi="Times New Roman" w:cs="David"/>
          <w:sz w:val="24"/>
          <w:szCs w:val="24"/>
          <w:rtl/>
        </w:rPr>
        <w:t>:</w:t>
      </w:r>
    </w:p>
    <w:p w:rsidR="00233CC4" w:rsidRDefault="00233CC4" w:rsidP="00233CC4">
      <w:pPr>
        <w:spacing w:line="360" w:lineRule="auto"/>
        <w:ind w:left="1440" w:right="426"/>
        <w:jc w:val="both"/>
        <w:rPr>
          <w:rFonts w:ascii="Times New Roman" w:hAnsi="Times New Roman" w:cs="David"/>
          <w:sz w:val="24"/>
          <w:szCs w:val="24"/>
          <w:rtl/>
        </w:rPr>
      </w:pPr>
      <w:r w:rsidRPr="00D45DE4">
        <w:rPr>
          <w:rFonts w:ascii="Times New Roman" w:hAnsi="Times New Roman" w:cs="David"/>
          <w:sz w:val="24"/>
          <w:szCs w:val="24"/>
          <w:rtl/>
        </w:rPr>
        <w:t>"</w:t>
      </w:r>
      <w:r w:rsidRPr="00D45DE4">
        <w:rPr>
          <w:rFonts w:ascii="Times New Roman" w:hAnsi="Times New Roman" w:cs="David" w:hint="cs"/>
          <w:sz w:val="24"/>
          <w:szCs w:val="24"/>
          <w:rtl/>
        </w:rPr>
        <w:t>ראה</w:t>
      </w:r>
      <w:r w:rsidRPr="00D45DE4">
        <w:rPr>
          <w:rFonts w:ascii="Times New Roman" w:hAnsi="Times New Roman" w:cs="David"/>
          <w:sz w:val="24"/>
          <w:szCs w:val="24"/>
          <w:rtl/>
        </w:rPr>
        <w:t xml:space="preserve"> </w:t>
      </w:r>
      <w:r w:rsidRPr="00D45DE4">
        <w:rPr>
          <w:rFonts w:ascii="Times New Roman" w:hAnsi="Times New Roman" w:cs="David" w:hint="cs"/>
          <w:sz w:val="24"/>
          <w:szCs w:val="24"/>
          <w:rtl/>
        </w:rPr>
        <w:t>תובע</w:t>
      </w:r>
      <w:r w:rsidRPr="00D45DE4">
        <w:rPr>
          <w:rFonts w:ascii="Times New Roman" w:hAnsi="Times New Roman" w:cs="David"/>
          <w:sz w:val="24"/>
          <w:szCs w:val="24"/>
          <w:rtl/>
        </w:rPr>
        <w:t xml:space="preserve"> </w:t>
      </w:r>
      <w:r w:rsidRPr="00D45DE4">
        <w:rPr>
          <w:rFonts w:ascii="Times New Roman" w:hAnsi="Times New Roman" w:cs="David" w:hint="cs"/>
          <w:sz w:val="24"/>
          <w:szCs w:val="24"/>
          <w:rtl/>
        </w:rPr>
        <w:t>שהועבר</w:t>
      </w:r>
      <w:r w:rsidRPr="00D45DE4">
        <w:rPr>
          <w:rFonts w:ascii="Times New Roman" w:hAnsi="Times New Roman" w:cs="David"/>
          <w:sz w:val="24"/>
          <w:szCs w:val="24"/>
          <w:rtl/>
        </w:rPr>
        <w:t xml:space="preserve"> </w:t>
      </w:r>
      <w:r w:rsidRPr="00D45DE4">
        <w:rPr>
          <w:rFonts w:ascii="Times New Roman" w:hAnsi="Times New Roman" w:cs="David" w:hint="cs"/>
          <w:sz w:val="24"/>
          <w:szCs w:val="24"/>
          <w:rtl/>
        </w:rPr>
        <w:t>אליו</w:t>
      </w:r>
      <w:r w:rsidRPr="00D45DE4">
        <w:rPr>
          <w:rFonts w:ascii="Times New Roman" w:hAnsi="Times New Roman" w:cs="David"/>
          <w:sz w:val="24"/>
          <w:szCs w:val="24"/>
          <w:rtl/>
        </w:rPr>
        <w:t xml:space="preserve"> </w:t>
      </w:r>
      <w:r w:rsidRPr="00D45DE4">
        <w:rPr>
          <w:rFonts w:ascii="Times New Roman" w:hAnsi="Times New Roman" w:cs="David" w:hint="cs"/>
          <w:sz w:val="24"/>
          <w:szCs w:val="24"/>
          <w:rtl/>
        </w:rPr>
        <w:t>חומר</w:t>
      </w:r>
      <w:r w:rsidRPr="00D45DE4">
        <w:rPr>
          <w:rFonts w:ascii="Times New Roman" w:hAnsi="Times New Roman" w:cs="David"/>
          <w:sz w:val="24"/>
          <w:szCs w:val="24"/>
          <w:rtl/>
        </w:rPr>
        <w:t xml:space="preserve"> </w:t>
      </w:r>
      <w:r w:rsidRPr="00D45DE4">
        <w:rPr>
          <w:rFonts w:ascii="Times New Roman" w:hAnsi="Times New Roman" w:cs="David" w:hint="cs"/>
          <w:sz w:val="24"/>
          <w:szCs w:val="24"/>
          <w:rtl/>
        </w:rPr>
        <w:t>החקירה</w:t>
      </w:r>
      <w:r w:rsidRPr="00D45DE4">
        <w:rPr>
          <w:rFonts w:ascii="Times New Roman" w:hAnsi="Times New Roman" w:cs="David"/>
          <w:sz w:val="24"/>
          <w:szCs w:val="24"/>
          <w:rtl/>
        </w:rPr>
        <w:t xml:space="preserve"> </w:t>
      </w:r>
      <w:r w:rsidRPr="00D45DE4">
        <w:rPr>
          <w:rFonts w:ascii="Times New Roman" w:hAnsi="Times New Roman" w:cs="David" w:hint="cs"/>
          <w:sz w:val="24"/>
          <w:szCs w:val="24"/>
          <w:rtl/>
        </w:rPr>
        <w:t>שהראיות</w:t>
      </w:r>
      <w:r w:rsidRPr="00D45DE4">
        <w:rPr>
          <w:rFonts w:ascii="Times New Roman" w:hAnsi="Times New Roman" w:cs="David"/>
          <w:sz w:val="24"/>
          <w:szCs w:val="24"/>
          <w:rtl/>
        </w:rPr>
        <w:t xml:space="preserve"> </w:t>
      </w:r>
      <w:r w:rsidRPr="00D45DE4">
        <w:rPr>
          <w:rFonts w:ascii="Times New Roman" w:hAnsi="Times New Roman" w:cs="David" w:hint="cs"/>
          <w:sz w:val="24"/>
          <w:szCs w:val="24"/>
          <w:rtl/>
        </w:rPr>
        <w:t>מספיקות</w:t>
      </w:r>
      <w:r w:rsidRPr="00D45DE4">
        <w:rPr>
          <w:rFonts w:ascii="Times New Roman" w:hAnsi="Times New Roman" w:cs="David"/>
          <w:sz w:val="24"/>
          <w:szCs w:val="24"/>
          <w:rtl/>
        </w:rPr>
        <w:t xml:space="preserve"> </w:t>
      </w:r>
      <w:r w:rsidRPr="00D45DE4">
        <w:rPr>
          <w:rFonts w:ascii="Times New Roman" w:hAnsi="Times New Roman" w:cs="David" w:hint="cs"/>
          <w:sz w:val="24"/>
          <w:szCs w:val="24"/>
          <w:rtl/>
        </w:rPr>
        <w:t>לאישום</w:t>
      </w:r>
      <w:r w:rsidRPr="00D45DE4">
        <w:rPr>
          <w:rFonts w:ascii="Times New Roman" w:hAnsi="Times New Roman" w:cs="David"/>
          <w:sz w:val="24"/>
          <w:szCs w:val="24"/>
          <w:rtl/>
        </w:rPr>
        <w:t xml:space="preserve"> </w:t>
      </w:r>
      <w:r w:rsidRPr="00D45DE4">
        <w:rPr>
          <w:rFonts w:ascii="Times New Roman" w:hAnsi="Times New Roman" w:cs="David" w:hint="cs"/>
          <w:sz w:val="24"/>
          <w:szCs w:val="24"/>
          <w:rtl/>
        </w:rPr>
        <w:t>אדם</w:t>
      </w:r>
      <w:r w:rsidRPr="00D45DE4">
        <w:rPr>
          <w:rFonts w:ascii="Times New Roman" w:hAnsi="Times New Roman" w:cs="David"/>
          <w:sz w:val="24"/>
          <w:szCs w:val="24"/>
          <w:rtl/>
        </w:rPr>
        <w:t xml:space="preserve"> </w:t>
      </w:r>
      <w:r w:rsidRPr="00D45DE4">
        <w:rPr>
          <w:rFonts w:ascii="Times New Roman" w:hAnsi="Times New Roman" w:cs="David" w:hint="cs"/>
          <w:sz w:val="24"/>
          <w:szCs w:val="24"/>
          <w:rtl/>
        </w:rPr>
        <w:t>פלוני</w:t>
      </w:r>
      <w:r w:rsidRPr="00D45DE4">
        <w:rPr>
          <w:rFonts w:ascii="Times New Roman" w:hAnsi="Times New Roman" w:cs="David"/>
          <w:sz w:val="24"/>
          <w:szCs w:val="24"/>
          <w:rtl/>
        </w:rPr>
        <w:t xml:space="preserve">, </w:t>
      </w:r>
      <w:r w:rsidRPr="00D45DE4">
        <w:rPr>
          <w:rFonts w:ascii="Times New Roman" w:hAnsi="Times New Roman" w:cs="David" w:hint="cs"/>
          <w:sz w:val="24"/>
          <w:szCs w:val="24"/>
          <w:rtl/>
        </w:rPr>
        <w:t>יעמידו</w:t>
      </w:r>
      <w:r w:rsidRPr="00D45DE4">
        <w:rPr>
          <w:rFonts w:ascii="Times New Roman" w:hAnsi="Times New Roman" w:cs="David"/>
          <w:sz w:val="24"/>
          <w:szCs w:val="24"/>
          <w:rtl/>
        </w:rPr>
        <w:t xml:space="preserve"> </w:t>
      </w:r>
      <w:r w:rsidRPr="00D45DE4">
        <w:rPr>
          <w:rFonts w:ascii="Times New Roman" w:hAnsi="Times New Roman" w:cs="David" w:hint="cs"/>
          <w:sz w:val="24"/>
          <w:szCs w:val="24"/>
          <w:rtl/>
        </w:rPr>
        <w:t>לדין</w:t>
      </w:r>
      <w:r w:rsidRPr="00D45DE4">
        <w:rPr>
          <w:rFonts w:ascii="Times New Roman" w:hAnsi="Times New Roman" w:cs="David"/>
          <w:sz w:val="24"/>
          <w:szCs w:val="24"/>
          <w:rtl/>
        </w:rPr>
        <w:t xml:space="preserve">, </w:t>
      </w:r>
      <w:r w:rsidRPr="00D45DE4">
        <w:rPr>
          <w:rFonts w:ascii="Times New Roman" w:hAnsi="Times New Roman" w:cs="David" w:hint="cs"/>
          <w:sz w:val="24"/>
          <w:szCs w:val="24"/>
          <w:rtl/>
        </w:rPr>
        <w:t>זולת</w:t>
      </w:r>
      <w:r w:rsidRPr="00D45DE4">
        <w:rPr>
          <w:rFonts w:ascii="Times New Roman" w:hAnsi="Times New Roman" w:cs="David"/>
          <w:sz w:val="24"/>
          <w:szCs w:val="24"/>
          <w:rtl/>
        </w:rPr>
        <w:t xml:space="preserve"> </w:t>
      </w:r>
      <w:r w:rsidRPr="00D45DE4">
        <w:rPr>
          <w:rFonts w:ascii="Times New Roman" w:hAnsi="Times New Roman" w:cs="David" w:hint="cs"/>
          <w:sz w:val="24"/>
          <w:szCs w:val="24"/>
          <w:rtl/>
        </w:rPr>
        <w:t>אם</w:t>
      </w:r>
      <w:r w:rsidRPr="00D45DE4">
        <w:rPr>
          <w:rFonts w:ascii="Times New Roman" w:hAnsi="Times New Roman" w:cs="David"/>
          <w:sz w:val="24"/>
          <w:szCs w:val="24"/>
          <w:rtl/>
        </w:rPr>
        <w:t xml:space="preserve"> </w:t>
      </w:r>
      <w:r w:rsidRPr="00D45DE4">
        <w:rPr>
          <w:rFonts w:ascii="Times New Roman" w:hAnsi="Times New Roman" w:cs="David" w:hint="cs"/>
          <w:sz w:val="24"/>
          <w:szCs w:val="24"/>
          <w:rtl/>
        </w:rPr>
        <w:t>היה</w:t>
      </w:r>
      <w:r w:rsidRPr="00D45DE4">
        <w:rPr>
          <w:rFonts w:ascii="Times New Roman" w:hAnsi="Times New Roman" w:cs="David"/>
          <w:sz w:val="24"/>
          <w:szCs w:val="24"/>
          <w:rtl/>
        </w:rPr>
        <w:t xml:space="preserve"> </w:t>
      </w:r>
      <w:r w:rsidRPr="00D45DE4">
        <w:rPr>
          <w:rFonts w:ascii="Times New Roman" w:hAnsi="Times New Roman" w:cs="David" w:hint="cs"/>
          <w:sz w:val="24"/>
          <w:szCs w:val="24"/>
          <w:rtl/>
        </w:rPr>
        <w:t>סבור</w:t>
      </w:r>
      <w:r w:rsidRPr="00D45DE4">
        <w:rPr>
          <w:rFonts w:ascii="Times New Roman" w:hAnsi="Times New Roman" w:cs="David"/>
          <w:sz w:val="24"/>
          <w:szCs w:val="24"/>
          <w:rtl/>
        </w:rPr>
        <w:t xml:space="preserve"> </w:t>
      </w:r>
      <w:r w:rsidRPr="00D45DE4">
        <w:rPr>
          <w:rFonts w:ascii="Times New Roman" w:hAnsi="Times New Roman" w:cs="David" w:hint="cs"/>
          <w:sz w:val="24"/>
          <w:szCs w:val="24"/>
          <w:rtl/>
        </w:rPr>
        <w:t>שאין</w:t>
      </w:r>
      <w:r w:rsidRPr="00D45DE4">
        <w:rPr>
          <w:rFonts w:ascii="Times New Roman" w:hAnsi="Times New Roman" w:cs="David"/>
          <w:sz w:val="24"/>
          <w:szCs w:val="24"/>
          <w:rtl/>
        </w:rPr>
        <w:t xml:space="preserve"> </w:t>
      </w:r>
      <w:r w:rsidRPr="00D45DE4">
        <w:rPr>
          <w:rFonts w:ascii="Times New Roman" w:hAnsi="Times New Roman" w:cs="David" w:hint="cs"/>
          <w:sz w:val="24"/>
          <w:szCs w:val="24"/>
          <w:rtl/>
        </w:rPr>
        <w:t>במשפט</w:t>
      </w:r>
      <w:r w:rsidRPr="00D45DE4">
        <w:rPr>
          <w:rFonts w:ascii="Times New Roman" w:hAnsi="Times New Roman" w:cs="David"/>
          <w:sz w:val="24"/>
          <w:szCs w:val="24"/>
          <w:rtl/>
        </w:rPr>
        <w:t xml:space="preserve"> </w:t>
      </w:r>
      <w:r w:rsidRPr="00D45DE4">
        <w:rPr>
          <w:rFonts w:ascii="Times New Roman" w:hAnsi="Times New Roman" w:cs="David" w:hint="cs"/>
          <w:sz w:val="24"/>
          <w:szCs w:val="24"/>
          <w:rtl/>
        </w:rPr>
        <w:t>עניין</w:t>
      </w:r>
      <w:r w:rsidRPr="00D45DE4">
        <w:rPr>
          <w:rFonts w:ascii="Times New Roman" w:hAnsi="Times New Roman" w:cs="David"/>
          <w:sz w:val="24"/>
          <w:szCs w:val="24"/>
          <w:rtl/>
        </w:rPr>
        <w:t xml:space="preserve"> </w:t>
      </w:r>
      <w:r w:rsidRPr="00D45DE4">
        <w:rPr>
          <w:rFonts w:ascii="Times New Roman" w:hAnsi="Times New Roman" w:cs="David" w:hint="cs"/>
          <w:sz w:val="24"/>
          <w:szCs w:val="24"/>
          <w:rtl/>
        </w:rPr>
        <w:t>לציבור</w:t>
      </w:r>
      <w:r w:rsidRPr="00D45DE4">
        <w:rPr>
          <w:rFonts w:ascii="Times New Roman" w:hAnsi="Times New Roman" w:cs="David"/>
          <w:sz w:val="24"/>
          <w:szCs w:val="24"/>
          <w:rtl/>
        </w:rPr>
        <w:t>".</w:t>
      </w:r>
    </w:p>
    <w:p w:rsidR="00480104" w:rsidRPr="00F307D8" w:rsidRDefault="00480104" w:rsidP="00480104">
      <w:pPr>
        <w:spacing w:line="360" w:lineRule="auto"/>
        <w:ind w:right="426"/>
        <w:jc w:val="both"/>
        <w:rPr>
          <w:rFonts w:ascii="Times New Roman" w:hAnsi="Times New Roman" w:cs="David"/>
          <w:sz w:val="24"/>
          <w:szCs w:val="24"/>
          <w:rtl/>
        </w:rPr>
      </w:pPr>
      <w:r w:rsidRPr="00480104">
        <w:rPr>
          <w:rFonts w:ascii="Times New Roman" w:hAnsi="Times New Roman" w:cs="David" w:hint="cs"/>
          <w:color w:val="FF0000"/>
          <w:sz w:val="24"/>
          <w:szCs w:val="24"/>
          <w:rtl/>
        </w:rPr>
        <w:tab/>
      </w:r>
      <w:r w:rsidRPr="00F307D8">
        <w:rPr>
          <w:rFonts w:ascii="Times New Roman" w:hAnsi="Times New Roman" w:cs="David" w:hint="cs"/>
          <w:sz w:val="24"/>
          <w:szCs w:val="24"/>
          <w:rtl/>
        </w:rPr>
        <w:t xml:space="preserve">סעיף 62(ב) לחסד"פ קובע: </w:t>
      </w:r>
    </w:p>
    <w:p w:rsidR="00480104" w:rsidRPr="00F307D8" w:rsidRDefault="00F307D8" w:rsidP="001120AC">
      <w:pPr>
        <w:spacing w:line="360" w:lineRule="auto"/>
        <w:ind w:left="1440" w:right="426"/>
        <w:jc w:val="both"/>
        <w:rPr>
          <w:rFonts w:ascii="Times New Roman" w:hAnsi="Times New Roman" w:cs="David"/>
          <w:sz w:val="24"/>
          <w:szCs w:val="24"/>
          <w:rtl/>
        </w:rPr>
      </w:pPr>
      <w:r>
        <w:rPr>
          <w:rFonts w:ascii="Times New Roman" w:hAnsi="Times New Roman" w:cs="David" w:hint="cs"/>
          <w:sz w:val="24"/>
          <w:szCs w:val="24"/>
          <w:rtl/>
        </w:rPr>
        <w:t>"</w:t>
      </w:r>
      <w:r w:rsidR="00480104" w:rsidRPr="00F307D8">
        <w:rPr>
          <w:rFonts w:ascii="Times New Roman" w:hAnsi="Times New Roman" w:cs="David" w:hint="cs"/>
          <w:sz w:val="24"/>
          <w:szCs w:val="24"/>
          <w:rtl/>
        </w:rPr>
        <w:t xml:space="preserve">על החלטה שלא להעמיד לדין תימסר לחשוד הודעה בכתב שבה תצוין </w:t>
      </w:r>
      <w:r w:rsidR="00480104" w:rsidRPr="00F307D8">
        <w:rPr>
          <w:rFonts w:ascii="Times New Roman" w:hAnsi="Times New Roman" w:cs="David" w:hint="cs"/>
          <w:b/>
          <w:bCs/>
          <w:sz w:val="24"/>
          <w:szCs w:val="24"/>
          <w:rtl/>
        </w:rPr>
        <w:t>עילת סגירת התיק</w:t>
      </w:r>
      <w:r w:rsidR="00480104" w:rsidRPr="00F307D8">
        <w:rPr>
          <w:rFonts w:ascii="Times New Roman" w:hAnsi="Times New Roman" w:cs="David" w:hint="cs"/>
          <w:sz w:val="24"/>
          <w:szCs w:val="24"/>
          <w:rtl/>
        </w:rPr>
        <w:t xml:space="preserve"> והחשוד יהיה רשאי לפנות לתובע שסגר את התיק בבקשה מנומקת לשנות את</w:t>
      </w:r>
      <w:r w:rsidR="000A5CD9">
        <w:rPr>
          <w:rFonts w:ascii="Times New Roman" w:hAnsi="Times New Roman" w:cs="David" w:hint="cs"/>
          <w:sz w:val="24"/>
          <w:szCs w:val="24"/>
          <w:rtl/>
        </w:rPr>
        <w:t xml:space="preserve"> עילת הסגירה; תיק שנסגר בשל העדר</w:t>
      </w:r>
      <w:r w:rsidR="00480104" w:rsidRPr="00F307D8">
        <w:rPr>
          <w:rFonts w:ascii="Times New Roman" w:hAnsi="Times New Roman" w:cs="David" w:hint="cs"/>
          <w:sz w:val="24"/>
          <w:szCs w:val="24"/>
          <w:rtl/>
        </w:rPr>
        <w:t xml:space="preserve"> אשמה,</w:t>
      </w:r>
      <w:r w:rsidR="001120AC">
        <w:rPr>
          <w:rFonts w:ascii="Times New Roman" w:hAnsi="Times New Roman" w:cs="David" w:hint="cs"/>
          <w:sz w:val="24"/>
          <w:szCs w:val="24"/>
          <w:rtl/>
        </w:rPr>
        <w:t xml:space="preserve"> </w:t>
      </w:r>
      <w:r w:rsidR="00480104" w:rsidRPr="00F307D8">
        <w:rPr>
          <w:rFonts w:ascii="Times New Roman" w:hAnsi="Times New Roman" w:cs="David" w:hint="cs"/>
          <w:sz w:val="24"/>
          <w:szCs w:val="24"/>
          <w:rtl/>
        </w:rPr>
        <w:t>יימחק רישומו מרישומי המשטרה". (</w:t>
      </w:r>
      <w:r w:rsidR="00480104" w:rsidRPr="001120AC">
        <w:rPr>
          <w:rFonts w:ascii="Times New Roman" w:hAnsi="Times New Roman" w:cs="David" w:hint="cs"/>
          <w:sz w:val="24"/>
          <w:szCs w:val="24"/>
          <w:rtl/>
        </w:rPr>
        <w:t>ההדגשה אינה במקור</w:t>
      </w:r>
      <w:r w:rsidR="00480104" w:rsidRPr="00F307D8">
        <w:rPr>
          <w:rFonts w:ascii="Times New Roman" w:hAnsi="Times New Roman" w:cs="David" w:hint="cs"/>
          <w:sz w:val="24"/>
          <w:szCs w:val="24"/>
          <w:rtl/>
        </w:rPr>
        <w:t>)</w:t>
      </w:r>
    </w:p>
    <w:p w:rsidR="00FA5E77" w:rsidRPr="00D82A22" w:rsidRDefault="00FA5E77" w:rsidP="00FA5E77">
      <w:pPr>
        <w:spacing w:line="360" w:lineRule="auto"/>
        <w:ind w:right="426"/>
        <w:jc w:val="both"/>
        <w:rPr>
          <w:rFonts w:ascii="Times New Roman" w:hAnsi="Times New Roman" w:cs="David"/>
          <w:sz w:val="24"/>
          <w:szCs w:val="24"/>
          <w:rtl/>
        </w:rPr>
      </w:pPr>
      <w:r w:rsidRPr="00D82A22">
        <w:rPr>
          <w:rFonts w:ascii="Times New Roman" w:hAnsi="Times New Roman" w:cs="David" w:hint="cs"/>
          <w:sz w:val="24"/>
          <w:szCs w:val="24"/>
          <w:rtl/>
        </w:rPr>
        <w:tab/>
        <w:t xml:space="preserve">סעיף 64(א) לחסד"פ קובע: </w:t>
      </w:r>
    </w:p>
    <w:p w:rsidR="00FA5E77" w:rsidRPr="00D82A22" w:rsidRDefault="00F307D8" w:rsidP="00FA5E77">
      <w:pPr>
        <w:spacing w:line="360" w:lineRule="auto"/>
        <w:ind w:left="1371" w:right="426"/>
        <w:jc w:val="both"/>
        <w:rPr>
          <w:rFonts w:ascii="Times New Roman" w:hAnsi="Times New Roman" w:cs="David"/>
          <w:sz w:val="24"/>
          <w:szCs w:val="24"/>
          <w:rtl/>
        </w:rPr>
      </w:pPr>
      <w:r>
        <w:rPr>
          <w:rFonts w:ascii="Times New Roman" w:hAnsi="Times New Roman" w:cs="David" w:hint="cs"/>
          <w:sz w:val="24"/>
          <w:szCs w:val="24"/>
          <w:rtl/>
        </w:rPr>
        <w:t>"</w:t>
      </w:r>
      <w:r w:rsidR="00FA5E77" w:rsidRPr="00D82A22">
        <w:rPr>
          <w:rFonts w:ascii="Times New Roman" w:hAnsi="Times New Roman" w:cs="David" w:hint="cs"/>
          <w:sz w:val="24"/>
          <w:szCs w:val="24"/>
          <w:rtl/>
        </w:rPr>
        <w:t xml:space="preserve">על החלטה שלא לחקור או שלא להעמיד לדין, משום שאין בחקירה או במשפט </w:t>
      </w:r>
      <w:r w:rsidR="00FA5E77" w:rsidRPr="00D82A22">
        <w:rPr>
          <w:rFonts w:ascii="Times New Roman" w:hAnsi="Times New Roman" w:cs="David" w:hint="cs"/>
          <w:b/>
          <w:bCs/>
          <w:sz w:val="24"/>
          <w:szCs w:val="24"/>
          <w:rtl/>
        </w:rPr>
        <w:t>ענין לציבור</w:t>
      </w:r>
      <w:r w:rsidR="00FA5E77" w:rsidRPr="00D82A22">
        <w:rPr>
          <w:rFonts w:ascii="Times New Roman" w:hAnsi="Times New Roman" w:cs="David" w:hint="cs"/>
          <w:sz w:val="24"/>
          <w:szCs w:val="24"/>
          <w:rtl/>
        </w:rPr>
        <w:t xml:space="preserve">, שלא נמצאו </w:t>
      </w:r>
      <w:r w:rsidR="00FA5E77" w:rsidRPr="00D82A22">
        <w:rPr>
          <w:rFonts w:ascii="Times New Roman" w:hAnsi="Times New Roman" w:cs="David" w:hint="cs"/>
          <w:b/>
          <w:bCs/>
          <w:sz w:val="24"/>
          <w:szCs w:val="24"/>
          <w:rtl/>
        </w:rPr>
        <w:t>ראיות מספיקות</w:t>
      </w:r>
      <w:r w:rsidR="00FA5E77" w:rsidRPr="00D82A22">
        <w:rPr>
          <w:rFonts w:ascii="Times New Roman" w:hAnsi="Times New Roman" w:cs="David" w:hint="cs"/>
          <w:sz w:val="24"/>
          <w:szCs w:val="24"/>
          <w:rtl/>
        </w:rPr>
        <w:t xml:space="preserve"> או שנקבע ש</w:t>
      </w:r>
      <w:r w:rsidR="00FA5E77" w:rsidRPr="00D82A22">
        <w:rPr>
          <w:rFonts w:ascii="Times New Roman" w:hAnsi="Times New Roman" w:cs="David" w:hint="cs"/>
          <w:b/>
          <w:bCs/>
          <w:sz w:val="24"/>
          <w:szCs w:val="24"/>
          <w:rtl/>
        </w:rPr>
        <w:t>אין אשמה</w:t>
      </w:r>
      <w:r w:rsidR="00FA5E77" w:rsidRPr="00D82A22">
        <w:rPr>
          <w:rFonts w:ascii="Times New Roman" w:hAnsi="Times New Roman" w:cs="David" w:hint="cs"/>
          <w:sz w:val="24"/>
          <w:szCs w:val="24"/>
          <w:rtl/>
        </w:rPr>
        <w:t xml:space="preserve">, רשאי המתלונן לערור כלהלן: ..."  (ההדגשה אינה במקור). </w:t>
      </w:r>
    </w:p>
    <w:p w:rsidR="00233CC4" w:rsidRDefault="00C75C13" w:rsidP="00D3436C">
      <w:pPr>
        <w:spacing w:line="360" w:lineRule="auto"/>
        <w:ind w:left="1080"/>
        <w:jc w:val="both"/>
        <w:rPr>
          <w:rFonts w:ascii="Times New Roman" w:hAnsi="Times New Roman" w:cs="David"/>
          <w:sz w:val="24"/>
          <w:szCs w:val="24"/>
          <w:rtl/>
        </w:rPr>
      </w:pPr>
      <w:r>
        <w:rPr>
          <w:rFonts w:ascii="Times New Roman" w:hAnsi="Times New Roman" w:cs="David" w:hint="cs"/>
          <w:sz w:val="24"/>
          <w:szCs w:val="24"/>
          <w:rtl/>
        </w:rPr>
        <w:t>מהוראות חוק אלו</w:t>
      </w:r>
      <w:r w:rsidR="00233CC4" w:rsidRPr="00D45DE4">
        <w:rPr>
          <w:rFonts w:ascii="Times New Roman" w:hAnsi="Times New Roman" w:cs="David"/>
          <w:sz w:val="24"/>
          <w:szCs w:val="24"/>
          <w:rtl/>
        </w:rPr>
        <w:t xml:space="preserve"> </w:t>
      </w:r>
      <w:r w:rsidR="00233CC4" w:rsidRPr="00D45DE4">
        <w:rPr>
          <w:rFonts w:ascii="Times New Roman" w:hAnsi="Times New Roman" w:cs="David" w:hint="cs"/>
          <w:sz w:val="24"/>
          <w:szCs w:val="24"/>
          <w:rtl/>
        </w:rPr>
        <w:t>עולה</w:t>
      </w:r>
      <w:r w:rsidR="0093241E">
        <w:rPr>
          <w:rFonts w:ascii="Times New Roman" w:hAnsi="Times New Roman" w:cs="David" w:hint="cs"/>
          <w:sz w:val="24"/>
          <w:szCs w:val="24"/>
          <w:rtl/>
        </w:rPr>
        <w:t xml:space="preserve"> </w:t>
      </w:r>
      <w:r w:rsidR="00233CC4" w:rsidRPr="00D45DE4">
        <w:rPr>
          <w:rFonts w:ascii="Times New Roman" w:hAnsi="Times New Roman" w:cs="David" w:hint="cs"/>
          <w:sz w:val="24"/>
          <w:szCs w:val="24"/>
          <w:rtl/>
        </w:rPr>
        <w:t>כי</w:t>
      </w:r>
      <w:r w:rsidR="00233CC4" w:rsidRPr="00D45DE4">
        <w:rPr>
          <w:rFonts w:ascii="Times New Roman" w:hAnsi="Times New Roman" w:cs="David"/>
          <w:sz w:val="24"/>
          <w:szCs w:val="24"/>
          <w:rtl/>
        </w:rPr>
        <w:t xml:space="preserve"> </w:t>
      </w:r>
      <w:r w:rsidR="00233CC4" w:rsidRPr="00D45DE4">
        <w:rPr>
          <w:rFonts w:ascii="Times New Roman" w:hAnsi="Times New Roman" w:cs="David" w:hint="cs"/>
          <w:sz w:val="24"/>
          <w:szCs w:val="24"/>
          <w:rtl/>
        </w:rPr>
        <w:t>קיימות</w:t>
      </w:r>
      <w:r w:rsidR="00233CC4" w:rsidRPr="00D45DE4">
        <w:rPr>
          <w:rFonts w:ascii="Times New Roman" w:hAnsi="Times New Roman" w:cs="David"/>
          <w:sz w:val="24"/>
          <w:szCs w:val="24"/>
          <w:rtl/>
        </w:rPr>
        <w:t xml:space="preserve"> </w:t>
      </w:r>
      <w:r w:rsidR="00233CC4" w:rsidRPr="00D45DE4">
        <w:rPr>
          <w:rFonts w:ascii="Times New Roman" w:hAnsi="Times New Roman" w:cs="David" w:hint="cs"/>
          <w:sz w:val="24"/>
          <w:szCs w:val="24"/>
          <w:rtl/>
        </w:rPr>
        <w:t>שלוש</w:t>
      </w:r>
      <w:r w:rsidR="00233CC4" w:rsidRPr="00D45DE4">
        <w:rPr>
          <w:rFonts w:ascii="Times New Roman" w:hAnsi="Times New Roman" w:cs="David"/>
          <w:sz w:val="24"/>
          <w:szCs w:val="24"/>
          <w:rtl/>
        </w:rPr>
        <w:t xml:space="preserve"> </w:t>
      </w:r>
      <w:r w:rsidR="00233CC4" w:rsidRPr="00D45DE4">
        <w:rPr>
          <w:rFonts w:ascii="Times New Roman" w:hAnsi="Times New Roman" w:cs="David" w:hint="cs"/>
          <w:sz w:val="24"/>
          <w:szCs w:val="24"/>
          <w:rtl/>
        </w:rPr>
        <w:t>עילות</w:t>
      </w:r>
      <w:r w:rsidR="00233CC4" w:rsidRPr="00D45DE4">
        <w:rPr>
          <w:rFonts w:ascii="Times New Roman" w:hAnsi="Times New Roman" w:cs="David"/>
          <w:sz w:val="24"/>
          <w:szCs w:val="24"/>
          <w:rtl/>
        </w:rPr>
        <w:t xml:space="preserve"> </w:t>
      </w:r>
      <w:r w:rsidR="00FA5E77">
        <w:rPr>
          <w:rFonts w:ascii="Times New Roman" w:hAnsi="Times New Roman" w:cs="David" w:hint="cs"/>
          <w:sz w:val="24"/>
          <w:szCs w:val="24"/>
          <w:rtl/>
        </w:rPr>
        <w:t xml:space="preserve">מרכזיות </w:t>
      </w:r>
      <w:r w:rsidR="00233CC4" w:rsidRPr="00D45DE4">
        <w:rPr>
          <w:rFonts w:ascii="Times New Roman" w:hAnsi="Times New Roman" w:cs="David" w:hint="cs"/>
          <w:sz w:val="24"/>
          <w:szCs w:val="24"/>
          <w:rtl/>
        </w:rPr>
        <w:t>לסגירת</w:t>
      </w:r>
      <w:r w:rsidR="00233CC4" w:rsidRPr="00D45DE4">
        <w:rPr>
          <w:rFonts w:ascii="Times New Roman" w:hAnsi="Times New Roman" w:cs="David"/>
          <w:sz w:val="24"/>
          <w:szCs w:val="24"/>
          <w:rtl/>
        </w:rPr>
        <w:t xml:space="preserve"> </w:t>
      </w:r>
      <w:r w:rsidR="00233CC4" w:rsidRPr="00D45DE4">
        <w:rPr>
          <w:rFonts w:ascii="Times New Roman" w:hAnsi="Times New Roman" w:cs="David" w:hint="cs"/>
          <w:sz w:val="24"/>
          <w:szCs w:val="24"/>
          <w:rtl/>
        </w:rPr>
        <w:t>תיק</w:t>
      </w:r>
      <w:r w:rsidR="00233CC4" w:rsidRPr="00D45DE4">
        <w:rPr>
          <w:rFonts w:ascii="Times New Roman" w:hAnsi="Times New Roman" w:cs="David"/>
          <w:sz w:val="24"/>
          <w:szCs w:val="24"/>
          <w:rtl/>
        </w:rPr>
        <w:t xml:space="preserve">: "חוסר </w:t>
      </w:r>
      <w:r w:rsidR="00233CC4" w:rsidRPr="00D45DE4">
        <w:rPr>
          <w:rFonts w:ascii="Times New Roman" w:hAnsi="Times New Roman" w:cs="David" w:hint="cs"/>
          <w:sz w:val="24"/>
          <w:szCs w:val="24"/>
          <w:rtl/>
        </w:rPr>
        <w:t>ראיות</w:t>
      </w:r>
      <w:r w:rsidR="00233CC4" w:rsidRPr="00D45DE4">
        <w:rPr>
          <w:rFonts w:ascii="Times New Roman" w:hAnsi="Times New Roman" w:cs="David"/>
          <w:sz w:val="24"/>
          <w:szCs w:val="24"/>
          <w:rtl/>
        </w:rPr>
        <w:t>", "</w:t>
      </w:r>
      <w:r w:rsidR="00233CC4">
        <w:rPr>
          <w:rFonts w:ascii="Times New Roman" w:hAnsi="Times New Roman" w:cs="David" w:hint="cs"/>
          <w:sz w:val="24"/>
          <w:szCs w:val="24"/>
          <w:rtl/>
        </w:rPr>
        <w:t>העדר</w:t>
      </w:r>
      <w:r w:rsidR="00233CC4" w:rsidRPr="00D45DE4">
        <w:rPr>
          <w:rFonts w:ascii="Times New Roman" w:hAnsi="Times New Roman" w:cs="David"/>
          <w:sz w:val="24"/>
          <w:szCs w:val="24"/>
          <w:rtl/>
        </w:rPr>
        <w:t xml:space="preserve"> </w:t>
      </w:r>
      <w:r w:rsidR="00233CC4" w:rsidRPr="00D45DE4">
        <w:rPr>
          <w:rFonts w:ascii="Times New Roman" w:hAnsi="Times New Roman" w:cs="David" w:hint="cs"/>
          <w:sz w:val="24"/>
          <w:szCs w:val="24"/>
          <w:rtl/>
        </w:rPr>
        <w:t>אשמה</w:t>
      </w:r>
      <w:r w:rsidR="00233CC4" w:rsidRPr="00D45DE4">
        <w:rPr>
          <w:rFonts w:ascii="Times New Roman" w:hAnsi="Times New Roman" w:cs="David"/>
          <w:sz w:val="24"/>
          <w:szCs w:val="24"/>
          <w:rtl/>
        </w:rPr>
        <w:t xml:space="preserve">" </w:t>
      </w:r>
      <w:r w:rsidR="00233CC4" w:rsidRPr="00D45DE4">
        <w:rPr>
          <w:rFonts w:ascii="Times New Roman" w:hAnsi="Times New Roman" w:cs="David" w:hint="cs"/>
          <w:sz w:val="24"/>
          <w:szCs w:val="24"/>
          <w:rtl/>
        </w:rPr>
        <w:t>ו</w:t>
      </w:r>
      <w:r w:rsidR="00233CC4" w:rsidRPr="00D45DE4">
        <w:rPr>
          <w:rFonts w:ascii="Times New Roman" w:hAnsi="Times New Roman" w:cs="David"/>
          <w:sz w:val="24"/>
          <w:szCs w:val="24"/>
          <w:rtl/>
        </w:rPr>
        <w:t xml:space="preserve">"העדר </w:t>
      </w:r>
      <w:r w:rsidR="00233CC4" w:rsidRPr="00D45DE4">
        <w:rPr>
          <w:rFonts w:ascii="Times New Roman" w:hAnsi="Times New Roman" w:cs="David" w:hint="cs"/>
          <w:sz w:val="24"/>
          <w:szCs w:val="24"/>
          <w:rtl/>
        </w:rPr>
        <w:t>עניין</w:t>
      </w:r>
      <w:r w:rsidR="00233CC4" w:rsidRPr="00D45DE4">
        <w:rPr>
          <w:rFonts w:ascii="Times New Roman" w:hAnsi="Times New Roman" w:cs="David"/>
          <w:sz w:val="24"/>
          <w:szCs w:val="24"/>
          <w:rtl/>
        </w:rPr>
        <w:t xml:space="preserve"> </w:t>
      </w:r>
      <w:r w:rsidR="00233CC4" w:rsidRPr="00D45DE4">
        <w:rPr>
          <w:rFonts w:ascii="Times New Roman" w:hAnsi="Times New Roman" w:cs="David" w:hint="cs"/>
          <w:sz w:val="24"/>
          <w:szCs w:val="24"/>
          <w:rtl/>
        </w:rPr>
        <w:t>לציבור</w:t>
      </w:r>
      <w:r w:rsidR="00233CC4" w:rsidRPr="00D45DE4">
        <w:rPr>
          <w:rFonts w:ascii="Times New Roman" w:hAnsi="Times New Roman" w:cs="David"/>
          <w:sz w:val="24"/>
          <w:szCs w:val="24"/>
          <w:rtl/>
        </w:rPr>
        <w:t>"</w:t>
      </w:r>
      <w:r w:rsidR="0093241E">
        <w:rPr>
          <w:rStyle w:val="a5"/>
          <w:rFonts w:ascii="Times New Roman" w:hAnsi="Times New Roman" w:cs="David"/>
          <w:sz w:val="24"/>
          <w:szCs w:val="24"/>
          <w:rtl/>
        </w:rPr>
        <w:footnoteReference w:id="2"/>
      </w:r>
      <w:r w:rsidR="00233CC4" w:rsidRPr="00D45DE4">
        <w:rPr>
          <w:rFonts w:ascii="Times New Roman" w:hAnsi="Times New Roman" w:cs="David"/>
          <w:sz w:val="24"/>
          <w:szCs w:val="24"/>
          <w:rtl/>
        </w:rPr>
        <w:t xml:space="preserve">. </w:t>
      </w:r>
      <w:r w:rsidR="00233CC4" w:rsidRPr="00D45DE4">
        <w:rPr>
          <w:rFonts w:ascii="Times New Roman" w:hAnsi="Times New Roman" w:cs="David" w:hint="cs"/>
          <w:sz w:val="24"/>
          <w:szCs w:val="24"/>
          <w:rtl/>
        </w:rPr>
        <w:t>סעיף</w:t>
      </w:r>
      <w:r w:rsidR="00233CC4" w:rsidRPr="00D45DE4">
        <w:rPr>
          <w:rFonts w:ascii="Times New Roman" w:hAnsi="Times New Roman" w:cs="David"/>
          <w:sz w:val="24"/>
          <w:szCs w:val="24"/>
          <w:rtl/>
        </w:rPr>
        <w:t xml:space="preserve"> 67</w:t>
      </w:r>
      <w:r w:rsidR="00233CC4" w:rsidRPr="00D45DE4">
        <w:rPr>
          <w:rFonts w:ascii="Times New Roman" w:hAnsi="Times New Roman" w:cs="David" w:hint="cs"/>
          <w:sz w:val="24"/>
          <w:szCs w:val="24"/>
          <w:rtl/>
        </w:rPr>
        <w:t>ו</w:t>
      </w:r>
      <w:r w:rsidR="00233CC4" w:rsidRPr="00D45DE4">
        <w:rPr>
          <w:rFonts w:ascii="Times New Roman" w:hAnsi="Times New Roman" w:cs="David"/>
          <w:sz w:val="24"/>
          <w:szCs w:val="24"/>
          <w:rtl/>
        </w:rPr>
        <w:t xml:space="preserve"> </w:t>
      </w:r>
      <w:r w:rsidR="00233CC4" w:rsidRPr="00D45DE4">
        <w:rPr>
          <w:rFonts w:ascii="Times New Roman" w:hAnsi="Times New Roman" w:cs="David" w:hint="cs"/>
          <w:sz w:val="24"/>
          <w:szCs w:val="24"/>
          <w:rtl/>
        </w:rPr>
        <w:t>לחסד</w:t>
      </w:r>
      <w:r w:rsidR="00233CC4" w:rsidRPr="00D45DE4">
        <w:rPr>
          <w:rFonts w:ascii="Times New Roman" w:hAnsi="Times New Roman" w:cs="David"/>
          <w:sz w:val="24"/>
          <w:szCs w:val="24"/>
          <w:rtl/>
        </w:rPr>
        <w:t xml:space="preserve">"פ מוסיף עילת סגירה </w:t>
      </w:r>
      <w:r w:rsidR="00233CC4">
        <w:rPr>
          <w:rFonts w:ascii="Times New Roman" w:hAnsi="Times New Roman" w:cs="David" w:hint="cs"/>
          <w:sz w:val="24"/>
          <w:szCs w:val="24"/>
          <w:rtl/>
        </w:rPr>
        <w:t xml:space="preserve">נוספת, </w:t>
      </w:r>
      <w:r w:rsidR="00233CC4" w:rsidRPr="00D45DE4">
        <w:rPr>
          <w:rFonts w:ascii="Times New Roman" w:hAnsi="Times New Roman" w:cs="David"/>
          <w:sz w:val="24"/>
          <w:szCs w:val="24"/>
          <w:rtl/>
        </w:rPr>
        <w:t>של "סגירה בהסדר"</w:t>
      </w:r>
      <w:r w:rsidR="00233CC4">
        <w:rPr>
          <w:rFonts w:ascii="Times New Roman" w:hAnsi="Times New Roman" w:cs="David" w:hint="cs"/>
          <w:sz w:val="24"/>
          <w:szCs w:val="24"/>
          <w:rtl/>
        </w:rPr>
        <w:t>,</w:t>
      </w:r>
      <w:r w:rsidR="00233CC4" w:rsidRPr="00D45DE4">
        <w:rPr>
          <w:rFonts w:ascii="Times New Roman" w:hAnsi="Times New Roman" w:cs="David"/>
          <w:sz w:val="24"/>
          <w:szCs w:val="24"/>
          <w:rtl/>
        </w:rPr>
        <w:t xml:space="preserve"> כאשר התיק הפלילי הופנה לאכיפה </w:t>
      </w:r>
      <w:r w:rsidR="00D3436C">
        <w:rPr>
          <w:rFonts w:ascii="Times New Roman" w:hAnsi="Times New Roman" w:cs="David" w:hint="cs"/>
          <w:sz w:val="24"/>
          <w:szCs w:val="24"/>
          <w:rtl/>
        </w:rPr>
        <w:t>חלופית</w:t>
      </w:r>
      <w:r w:rsidR="00233CC4" w:rsidRPr="00D45DE4">
        <w:rPr>
          <w:rFonts w:ascii="Times New Roman" w:hAnsi="Times New Roman" w:cs="David"/>
          <w:sz w:val="24"/>
          <w:szCs w:val="24"/>
          <w:rtl/>
        </w:rPr>
        <w:t xml:space="preserve"> באמצעות הסדר מותנה.</w:t>
      </w:r>
    </w:p>
    <w:p w:rsidR="00D20D98" w:rsidRPr="00D20D98" w:rsidRDefault="00233CC4" w:rsidP="00526F81">
      <w:pPr>
        <w:numPr>
          <w:ilvl w:val="0"/>
          <w:numId w:val="21"/>
        </w:numPr>
        <w:spacing w:line="360" w:lineRule="auto"/>
        <w:jc w:val="both"/>
        <w:rPr>
          <w:rFonts w:ascii="Times New Roman" w:hAnsi="Times New Roman" w:cs="David"/>
          <w:sz w:val="24"/>
          <w:szCs w:val="24"/>
        </w:rPr>
      </w:pPr>
      <w:r w:rsidRPr="00CF3682">
        <w:rPr>
          <w:rFonts w:ascii="Times New Roman" w:hAnsi="Times New Roman" w:cs="David" w:hint="cs"/>
          <w:sz w:val="24"/>
          <w:szCs w:val="24"/>
          <w:rtl/>
        </w:rPr>
        <w:t>הלכה</w:t>
      </w:r>
      <w:r w:rsidRPr="00CF3682">
        <w:rPr>
          <w:rFonts w:ascii="Times New Roman" w:hAnsi="Times New Roman" w:cs="David"/>
          <w:sz w:val="24"/>
          <w:szCs w:val="24"/>
          <w:rtl/>
        </w:rPr>
        <w:t xml:space="preserve"> </w:t>
      </w:r>
      <w:r w:rsidRPr="00CF3682">
        <w:rPr>
          <w:rFonts w:ascii="Times New Roman" w:hAnsi="Times New Roman" w:cs="David" w:hint="cs"/>
          <w:sz w:val="24"/>
          <w:szCs w:val="24"/>
          <w:rtl/>
        </w:rPr>
        <w:t>למעשה</w:t>
      </w:r>
      <w:r w:rsidRPr="00CF3682">
        <w:rPr>
          <w:rFonts w:ascii="Times New Roman" w:hAnsi="Times New Roman" w:cs="David"/>
          <w:sz w:val="24"/>
          <w:szCs w:val="24"/>
          <w:rtl/>
        </w:rPr>
        <w:t xml:space="preserve"> </w:t>
      </w:r>
      <w:r w:rsidRPr="00CF3682">
        <w:rPr>
          <w:rFonts w:ascii="Times New Roman" w:hAnsi="Times New Roman" w:cs="David" w:hint="cs"/>
          <w:sz w:val="24"/>
          <w:szCs w:val="24"/>
          <w:rtl/>
        </w:rPr>
        <w:t>יש</w:t>
      </w:r>
      <w:r w:rsidR="00CA05C8" w:rsidRPr="00CF3682">
        <w:rPr>
          <w:rFonts w:ascii="Times New Roman" w:hAnsi="Times New Roman" w:cs="David" w:hint="cs"/>
          <w:sz w:val="24"/>
          <w:szCs w:val="24"/>
          <w:rtl/>
        </w:rPr>
        <w:t xml:space="preserve">נן </w:t>
      </w:r>
      <w:r w:rsidRPr="00CF3682">
        <w:rPr>
          <w:rFonts w:ascii="Times New Roman" w:hAnsi="Times New Roman" w:cs="David" w:hint="cs"/>
          <w:sz w:val="24"/>
          <w:szCs w:val="24"/>
          <w:rtl/>
        </w:rPr>
        <w:t>עילות</w:t>
      </w:r>
      <w:r w:rsidRPr="00CF3682">
        <w:rPr>
          <w:rFonts w:ascii="Times New Roman" w:hAnsi="Times New Roman" w:cs="David"/>
          <w:sz w:val="24"/>
          <w:szCs w:val="24"/>
          <w:rtl/>
        </w:rPr>
        <w:t xml:space="preserve"> </w:t>
      </w:r>
      <w:r w:rsidRPr="00CF3682">
        <w:rPr>
          <w:rFonts w:ascii="Times New Roman" w:hAnsi="Times New Roman" w:cs="David" w:hint="cs"/>
          <w:sz w:val="24"/>
          <w:szCs w:val="24"/>
          <w:rtl/>
        </w:rPr>
        <w:t>סגירה</w:t>
      </w:r>
      <w:r w:rsidRPr="00CF3682">
        <w:rPr>
          <w:rFonts w:ascii="Times New Roman" w:hAnsi="Times New Roman" w:cs="David"/>
          <w:sz w:val="24"/>
          <w:szCs w:val="24"/>
          <w:rtl/>
        </w:rPr>
        <w:t xml:space="preserve"> </w:t>
      </w:r>
      <w:r w:rsidRPr="00CF3682">
        <w:rPr>
          <w:rFonts w:ascii="Times New Roman" w:hAnsi="Times New Roman" w:cs="David" w:hint="cs"/>
          <w:sz w:val="24"/>
          <w:szCs w:val="24"/>
          <w:rtl/>
        </w:rPr>
        <w:t>נוספות</w:t>
      </w:r>
      <w:r w:rsidR="00D3436C">
        <w:rPr>
          <w:rFonts w:ascii="Times New Roman" w:hAnsi="Times New Roman" w:cs="David" w:hint="cs"/>
          <w:sz w:val="24"/>
          <w:szCs w:val="24"/>
          <w:rtl/>
        </w:rPr>
        <w:t xml:space="preserve"> ובכללן</w:t>
      </w:r>
      <w:r w:rsidR="00CA05C8" w:rsidRPr="00CF3682">
        <w:rPr>
          <w:rFonts w:ascii="Times New Roman" w:hAnsi="Times New Roman" w:cs="David" w:hint="cs"/>
          <w:sz w:val="24"/>
          <w:szCs w:val="24"/>
          <w:rtl/>
        </w:rPr>
        <w:t>:</w:t>
      </w:r>
      <w:r w:rsidRPr="00CF3682">
        <w:rPr>
          <w:rFonts w:ascii="Times New Roman" w:hAnsi="Times New Roman" w:cs="David"/>
          <w:sz w:val="24"/>
          <w:szCs w:val="24"/>
          <w:rtl/>
        </w:rPr>
        <w:t xml:space="preserve"> </w:t>
      </w:r>
      <w:r w:rsidRPr="00CF3682">
        <w:rPr>
          <w:rFonts w:ascii="Times New Roman" w:hAnsi="Times New Roman" w:cs="David" w:hint="cs"/>
          <w:sz w:val="24"/>
          <w:szCs w:val="24"/>
          <w:rtl/>
        </w:rPr>
        <w:t>עבריין</w:t>
      </w:r>
      <w:r w:rsidRPr="00CF3682">
        <w:rPr>
          <w:rFonts w:ascii="Times New Roman" w:hAnsi="Times New Roman" w:cs="David"/>
          <w:sz w:val="24"/>
          <w:szCs w:val="24"/>
          <w:rtl/>
        </w:rPr>
        <w:t xml:space="preserve"> </w:t>
      </w:r>
      <w:r w:rsidRPr="00CF3682">
        <w:rPr>
          <w:rFonts w:ascii="Times New Roman" w:hAnsi="Times New Roman" w:cs="David" w:hint="cs"/>
          <w:sz w:val="24"/>
          <w:szCs w:val="24"/>
          <w:rtl/>
        </w:rPr>
        <w:t>לא</w:t>
      </w:r>
      <w:r w:rsidRPr="00CF3682">
        <w:rPr>
          <w:rFonts w:ascii="Times New Roman" w:hAnsi="Times New Roman" w:cs="David"/>
          <w:sz w:val="24"/>
          <w:szCs w:val="24"/>
          <w:rtl/>
        </w:rPr>
        <w:t xml:space="preserve"> </w:t>
      </w:r>
      <w:r w:rsidRPr="00CF3682">
        <w:rPr>
          <w:rFonts w:ascii="Times New Roman" w:hAnsi="Times New Roman" w:cs="David" w:hint="cs"/>
          <w:sz w:val="24"/>
          <w:szCs w:val="24"/>
          <w:rtl/>
        </w:rPr>
        <w:t>נודע</w:t>
      </w:r>
      <w:r w:rsidRPr="00CF3682">
        <w:rPr>
          <w:rFonts w:ascii="Times New Roman" w:hAnsi="Times New Roman" w:cs="David"/>
          <w:sz w:val="24"/>
          <w:szCs w:val="24"/>
          <w:rtl/>
        </w:rPr>
        <w:t xml:space="preserve">; </w:t>
      </w:r>
      <w:r w:rsidRPr="00CF3682">
        <w:rPr>
          <w:rFonts w:ascii="Times New Roman" w:hAnsi="Times New Roman" w:cs="David" w:hint="cs"/>
          <w:sz w:val="24"/>
          <w:szCs w:val="24"/>
          <w:rtl/>
        </w:rPr>
        <w:t>רשות</w:t>
      </w:r>
      <w:r w:rsidRPr="00CF3682">
        <w:rPr>
          <w:rFonts w:ascii="Times New Roman" w:hAnsi="Times New Roman" w:cs="David"/>
          <w:sz w:val="24"/>
          <w:szCs w:val="24"/>
          <w:rtl/>
        </w:rPr>
        <w:t xml:space="preserve"> </w:t>
      </w:r>
      <w:r w:rsidRPr="00CF3682">
        <w:rPr>
          <w:rFonts w:ascii="Times New Roman" w:hAnsi="Times New Roman" w:cs="David" w:hint="cs"/>
          <w:sz w:val="24"/>
          <w:szCs w:val="24"/>
          <w:rtl/>
        </w:rPr>
        <w:t>אחרת</w:t>
      </w:r>
      <w:r w:rsidRPr="00CF3682">
        <w:rPr>
          <w:rFonts w:ascii="Times New Roman" w:hAnsi="Times New Roman" w:cs="David"/>
          <w:sz w:val="24"/>
          <w:szCs w:val="24"/>
          <w:rtl/>
        </w:rPr>
        <w:t xml:space="preserve"> </w:t>
      </w:r>
      <w:r w:rsidR="00016D1A" w:rsidRPr="00CF3682">
        <w:rPr>
          <w:rFonts w:ascii="Times New Roman" w:hAnsi="Times New Roman" w:cs="David" w:hint="cs"/>
          <w:sz w:val="24"/>
          <w:szCs w:val="24"/>
          <w:rtl/>
        </w:rPr>
        <w:t>מוסמ</w:t>
      </w:r>
      <w:r w:rsidR="00A65EBC" w:rsidRPr="00CF3682">
        <w:rPr>
          <w:rFonts w:ascii="Times New Roman" w:hAnsi="Times New Roman" w:cs="David" w:hint="cs"/>
          <w:sz w:val="24"/>
          <w:szCs w:val="24"/>
          <w:rtl/>
        </w:rPr>
        <w:t>כ</w:t>
      </w:r>
      <w:r w:rsidR="00016D1A" w:rsidRPr="00CF3682">
        <w:rPr>
          <w:rFonts w:ascii="Times New Roman" w:hAnsi="Times New Roman" w:cs="David" w:hint="cs"/>
          <w:sz w:val="24"/>
          <w:szCs w:val="24"/>
          <w:rtl/>
        </w:rPr>
        <w:t xml:space="preserve">ת </w:t>
      </w:r>
      <w:r w:rsidR="00016D1A" w:rsidRPr="00CF3682">
        <w:rPr>
          <w:rFonts w:ascii="Times New Roman" w:hAnsi="Times New Roman" w:cs="David" w:hint="cs"/>
          <w:sz w:val="24"/>
          <w:szCs w:val="24"/>
          <w:rtl/>
        </w:rPr>
        <w:t xml:space="preserve">לחקור, אי שפיות הדעת, </w:t>
      </w:r>
      <w:r w:rsidR="00CA05C8" w:rsidRPr="00CF3682">
        <w:rPr>
          <w:rFonts w:ascii="Times New Roman" w:hAnsi="Times New Roman" w:cs="David" w:hint="cs"/>
          <w:sz w:val="24"/>
          <w:szCs w:val="24"/>
          <w:rtl/>
        </w:rPr>
        <w:t>מות החשוד או הנאשם, התיישנות העבירה</w:t>
      </w:r>
      <w:r w:rsidR="009524D9" w:rsidRPr="00CF3682">
        <w:rPr>
          <w:rFonts w:ascii="Times New Roman" w:hAnsi="Times New Roman" w:cs="David" w:hint="cs"/>
          <w:sz w:val="24"/>
          <w:szCs w:val="24"/>
          <w:rtl/>
        </w:rPr>
        <w:t xml:space="preserve"> והיות </w:t>
      </w:r>
      <w:r w:rsidR="009524D9" w:rsidRPr="00DE347C">
        <w:rPr>
          <w:rFonts w:ascii="Times New Roman" w:hAnsi="Times New Roman" w:cs="David" w:hint="cs"/>
          <w:sz w:val="24"/>
          <w:szCs w:val="24"/>
          <w:rtl/>
        </w:rPr>
        <w:t xml:space="preserve">מבצע העבריין מי </w:t>
      </w:r>
      <w:r w:rsidR="009524D9" w:rsidRPr="00DE347C">
        <w:rPr>
          <w:rFonts w:ascii="Times New Roman" w:hAnsi="Times New Roman" w:cs="David" w:hint="cs"/>
          <w:sz w:val="24"/>
          <w:szCs w:val="24"/>
          <w:rtl/>
        </w:rPr>
        <w:t>שאינו בגיל האחריות הפלילית</w:t>
      </w:r>
      <w:r w:rsidR="00980E48" w:rsidRPr="00DE347C">
        <w:rPr>
          <w:rFonts w:ascii="Times New Roman" w:hAnsi="Times New Roman" w:cs="David" w:hint="cs"/>
          <w:sz w:val="24"/>
          <w:szCs w:val="24"/>
          <w:rtl/>
        </w:rPr>
        <w:t>. י</w:t>
      </w:r>
      <w:r w:rsidR="003637D4" w:rsidRPr="00DE347C">
        <w:rPr>
          <w:rFonts w:ascii="Times New Roman" w:hAnsi="Times New Roman" w:cs="David" w:hint="cs"/>
          <w:sz w:val="24"/>
          <w:szCs w:val="24"/>
          <w:rtl/>
        </w:rPr>
        <w:t>צוין כי על אף</w:t>
      </w:r>
      <w:r w:rsidR="00980E48" w:rsidRPr="00DE347C">
        <w:rPr>
          <w:rFonts w:ascii="Times New Roman" w:hAnsi="Times New Roman" w:cs="David" w:hint="cs"/>
          <w:sz w:val="24"/>
          <w:szCs w:val="24"/>
          <w:rtl/>
        </w:rPr>
        <w:t xml:space="preserve"> שמסעיף 64(א) לחוק משתמע שעל גניזת תיק מאחת מעילות אלה אין זכות ערר, הרי שככלל, ועל פי הפרקטיקה הנוהגת, יתקבל ערר גם כאשר הוגש נגד סגירת התיק באחת מהעילות האמורות. </w:t>
      </w:r>
    </w:p>
    <w:p w:rsidR="00D20D98" w:rsidRPr="00CF3682" w:rsidRDefault="00311B02" w:rsidP="00C9205E">
      <w:pPr>
        <w:tabs>
          <w:tab w:val="left" w:pos="8306"/>
        </w:tabs>
        <w:spacing w:line="360" w:lineRule="auto"/>
        <w:ind w:right="426"/>
        <w:jc w:val="both"/>
        <w:rPr>
          <w:rFonts w:cs="David"/>
          <w:b/>
          <w:bCs/>
          <w:sz w:val="24"/>
          <w:szCs w:val="24"/>
          <w:u w:val="single"/>
        </w:rPr>
      </w:pPr>
      <w:r w:rsidRPr="002B5DF5">
        <w:rPr>
          <w:rFonts w:cs="David" w:hint="cs"/>
          <w:b/>
          <w:bCs/>
          <w:sz w:val="24"/>
          <w:szCs w:val="24"/>
          <w:rtl/>
        </w:rPr>
        <w:t>ב.</w:t>
      </w:r>
      <w:r w:rsidR="00DE347C">
        <w:rPr>
          <w:rFonts w:cs="David" w:hint="cs"/>
          <w:b/>
          <w:bCs/>
          <w:sz w:val="24"/>
          <w:szCs w:val="24"/>
          <w:u w:val="single"/>
          <w:rtl/>
        </w:rPr>
        <w:t xml:space="preserve"> כ</w:t>
      </w:r>
      <w:r w:rsidR="006D2E63" w:rsidRPr="00CF3682">
        <w:rPr>
          <w:rFonts w:cs="David" w:hint="cs"/>
          <w:b/>
          <w:bCs/>
          <w:sz w:val="24"/>
          <w:szCs w:val="24"/>
          <w:u w:val="single"/>
          <w:rtl/>
        </w:rPr>
        <w:t>ללי</w:t>
      </w:r>
    </w:p>
    <w:p w:rsidR="00A65EBC" w:rsidRPr="00DE347C" w:rsidRDefault="00FC5222" w:rsidP="00526F81">
      <w:pPr>
        <w:numPr>
          <w:ilvl w:val="0"/>
          <w:numId w:val="21"/>
        </w:numPr>
        <w:spacing w:line="360" w:lineRule="auto"/>
        <w:jc w:val="both"/>
        <w:rPr>
          <w:rFonts w:ascii="Times New Roman" w:hAnsi="Times New Roman" w:cs="David"/>
          <w:sz w:val="24"/>
          <w:szCs w:val="24"/>
        </w:rPr>
      </w:pPr>
      <w:r w:rsidRPr="00DE347C">
        <w:rPr>
          <w:rFonts w:ascii="Times New Roman" w:hAnsi="Times New Roman" w:cs="David" w:hint="cs"/>
          <w:sz w:val="24"/>
          <w:szCs w:val="24"/>
          <w:rtl/>
        </w:rPr>
        <w:t xml:space="preserve">תנאי סף להעמדתו לדין פלילי של חשוד הנו הערכה מסתברת של התובע על בסיס חומר </w:t>
      </w:r>
      <w:r w:rsidRPr="00DE347C">
        <w:rPr>
          <w:rFonts w:ascii="Times New Roman" w:hAnsi="Times New Roman" w:cs="David" w:hint="cs"/>
          <w:sz w:val="24"/>
          <w:szCs w:val="24"/>
          <w:rtl/>
        </w:rPr>
        <w:t xml:space="preserve">הראיות הגולמי שנאסף בחקירה, כי קיים </w:t>
      </w:r>
      <w:r w:rsidR="000030A3" w:rsidRPr="00DE347C">
        <w:rPr>
          <w:rFonts w:ascii="Times New Roman" w:hAnsi="Times New Roman" w:cs="David" w:hint="cs"/>
          <w:sz w:val="24"/>
          <w:szCs w:val="24"/>
          <w:rtl/>
        </w:rPr>
        <w:t>"</w:t>
      </w:r>
      <w:r w:rsidRPr="00DE347C">
        <w:rPr>
          <w:rFonts w:ascii="Times New Roman" w:hAnsi="Times New Roman" w:cs="David" w:hint="cs"/>
          <w:sz w:val="24"/>
          <w:szCs w:val="24"/>
          <w:rtl/>
        </w:rPr>
        <w:t>סיכוי סביר</w:t>
      </w:r>
      <w:r w:rsidR="000030A3" w:rsidRPr="00DE347C">
        <w:rPr>
          <w:rFonts w:ascii="Times New Roman" w:hAnsi="Times New Roman" w:cs="David" w:hint="cs"/>
          <w:sz w:val="24"/>
          <w:szCs w:val="24"/>
          <w:rtl/>
        </w:rPr>
        <w:t>"</w:t>
      </w:r>
      <w:r w:rsidRPr="00DE347C">
        <w:rPr>
          <w:rFonts w:ascii="Times New Roman" w:hAnsi="Times New Roman" w:cs="David" w:hint="cs"/>
          <w:sz w:val="24"/>
          <w:szCs w:val="24"/>
          <w:rtl/>
        </w:rPr>
        <w:t xml:space="preserve"> שעיבודן של הראיות ב"כור ההיתוך" </w:t>
      </w:r>
      <w:r w:rsidRPr="00DE347C">
        <w:rPr>
          <w:rFonts w:ascii="Times New Roman" w:hAnsi="Times New Roman" w:cs="David" w:hint="cs"/>
          <w:sz w:val="24"/>
          <w:szCs w:val="24"/>
          <w:rtl/>
        </w:rPr>
        <w:t>של המשפט</w:t>
      </w:r>
      <w:r w:rsidR="00526F81">
        <w:rPr>
          <w:rFonts w:ascii="Times New Roman" w:hAnsi="Times New Roman" w:cs="David" w:hint="cs"/>
          <w:sz w:val="24"/>
          <w:szCs w:val="24"/>
          <w:rtl/>
        </w:rPr>
        <w:t xml:space="preserve"> </w:t>
      </w:r>
      <w:r w:rsidR="00526F81">
        <w:rPr>
          <w:rFonts w:ascii="Times New Roman" w:hAnsi="Times New Roman" w:cs="David"/>
          <w:sz w:val="24"/>
          <w:szCs w:val="24"/>
          <w:rtl/>
        </w:rPr>
        <w:t>–</w:t>
      </w:r>
      <w:r w:rsidR="00526F81">
        <w:rPr>
          <w:rFonts w:ascii="Times New Roman" w:hAnsi="Times New Roman" w:cs="David" w:hint="cs"/>
          <w:sz w:val="24"/>
          <w:szCs w:val="24"/>
          <w:rtl/>
        </w:rPr>
        <w:t xml:space="preserve"> </w:t>
      </w:r>
      <w:r w:rsidRPr="00DE347C">
        <w:rPr>
          <w:rFonts w:ascii="Times New Roman" w:hAnsi="Times New Roman" w:cs="David" w:hint="cs"/>
          <w:sz w:val="24"/>
          <w:szCs w:val="24"/>
          <w:rtl/>
        </w:rPr>
        <w:t xml:space="preserve">בחקירות </w:t>
      </w:r>
      <w:r w:rsidR="00311B02">
        <w:rPr>
          <w:rFonts w:ascii="Times New Roman" w:hAnsi="Times New Roman" w:cs="David" w:hint="cs"/>
          <w:sz w:val="24"/>
          <w:szCs w:val="24"/>
          <w:rtl/>
        </w:rPr>
        <w:t>ו</w:t>
      </w:r>
      <w:r w:rsidR="00FB647D">
        <w:rPr>
          <w:rFonts w:ascii="Times New Roman" w:hAnsi="Times New Roman" w:cs="David" w:hint="cs"/>
          <w:sz w:val="24"/>
          <w:szCs w:val="24"/>
          <w:rtl/>
        </w:rPr>
        <w:t>בקביעת אמינות</w:t>
      </w:r>
      <w:r w:rsidR="00526F81">
        <w:rPr>
          <w:rFonts w:ascii="Times New Roman" w:hAnsi="Times New Roman" w:cs="David" w:hint="cs"/>
          <w:sz w:val="24"/>
          <w:szCs w:val="24"/>
          <w:rtl/>
        </w:rPr>
        <w:t>,</w:t>
      </w:r>
      <w:r w:rsidR="00311B02">
        <w:rPr>
          <w:rFonts w:ascii="Times New Roman" w:hAnsi="Times New Roman" w:cs="David" w:hint="cs"/>
          <w:sz w:val="24"/>
          <w:szCs w:val="24"/>
          <w:rtl/>
        </w:rPr>
        <w:t xml:space="preserve"> ולאחר שמיעת</w:t>
      </w:r>
      <w:r w:rsidRPr="00DE347C">
        <w:rPr>
          <w:rFonts w:ascii="Times New Roman" w:hAnsi="Times New Roman" w:cs="David" w:hint="cs"/>
          <w:sz w:val="24"/>
          <w:szCs w:val="24"/>
          <w:rtl/>
        </w:rPr>
        <w:t xml:space="preserve"> גרסת ההגנה</w:t>
      </w:r>
      <w:r w:rsidR="00311B02">
        <w:rPr>
          <w:rFonts w:ascii="Times New Roman" w:hAnsi="Times New Roman" w:cs="David" w:hint="cs"/>
          <w:sz w:val="24"/>
          <w:szCs w:val="24"/>
          <w:rtl/>
        </w:rPr>
        <w:t xml:space="preserve"> </w:t>
      </w:r>
      <w:r w:rsidR="00311B02">
        <w:rPr>
          <w:rFonts w:ascii="Times New Roman" w:hAnsi="Times New Roman" w:cs="David"/>
          <w:sz w:val="24"/>
          <w:szCs w:val="24"/>
          <w:rtl/>
        </w:rPr>
        <w:t>–</w:t>
      </w:r>
      <w:r w:rsidR="00311B02">
        <w:rPr>
          <w:rFonts w:ascii="Times New Roman" w:hAnsi="Times New Roman" w:cs="David" w:hint="cs"/>
          <w:sz w:val="24"/>
          <w:szCs w:val="24"/>
          <w:rtl/>
        </w:rPr>
        <w:t xml:space="preserve"> </w:t>
      </w:r>
      <w:r w:rsidRPr="00DE347C">
        <w:rPr>
          <w:rFonts w:ascii="Times New Roman" w:hAnsi="Times New Roman" w:cs="David" w:hint="cs"/>
          <w:sz w:val="24"/>
          <w:szCs w:val="24"/>
          <w:rtl/>
        </w:rPr>
        <w:t>יבסס</w:t>
      </w:r>
      <w:r w:rsidR="00311B02">
        <w:rPr>
          <w:rFonts w:ascii="Times New Roman" w:hAnsi="Times New Roman" w:cs="David" w:hint="cs"/>
          <w:sz w:val="24"/>
          <w:szCs w:val="24"/>
          <w:rtl/>
        </w:rPr>
        <w:t xml:space="preserve"> </w:t>
      </w:r>
      <w:r w:rsidRPr="00DE347C">
        <w:rPr>
          <w:rFonts w:ascii="Times New Roman" w:hAnsi="Times New Roman" w:cs="David" w:hint="cs"/>
          <w:sz w:val="24"/>
          <w:szCs w:val="24"/>
          <w:rtl/>
        </w:rPr>
        <w:t xml:space="preserve">את אשמת הנאשם מעבר לכל ספק סביר. </w:t>
      </w:r>
      <w:r w:rsidR="0093241E" w:rsidRPr="00DE347C">
        <w:rPr>
          <w:rFonts w:ascii="Times New Roman" w:hAnsi="Times New Roman" w:cs="David" w:hint="cs"/>
          <w:sz w:val="24"/>
          <w:szCs w:val="24"/>
          <w:rtl/>
        </w:rPr>
        <w:t xml:space="preserve">עמד על כך בית המשפט העליון בקובעו: </w:t>
      </w:r>
    </w:p>
    <w:p w:rsidR="0093241E" w:rsidRPr="00980E48" w:rsidRDefault="0093241E" w:rsidP="0093241E">
      <w:pPr>
        <w:spacing w:after="0" w:line="360" w:lineRule="auto"/>
        <w:ind w:left="1080"/>
        <w:jc w:val="both"/>
        <w:rPr>
          <w:rFonts w:ascii="Arial" w:hAnsi="Arial" w:cs="David"/>
          <w:sz w:val="24"/>
          <w:szCs w:val="24"/>
          <w:rtl/>
        </w:rPr>
      </w:pPr>
    </w:p>
    <w:p w:rsidR="00480104" w:rsidRPr="00F307D8" w:rsidRDefault="00480104" w:rsidP="0093241E">
      <w:pPr>
        <w:spacing w:after="0" w:line="360" w:lineRule="auto"/>
        <w:ind w:left="1440" w:right="567"/>
        <w:jc w:val="both"/>
        <w:rPr>
          <w:rFonts w:ascii="Arial" w:hAnsi="Arial" w:cs="David"/>
          <w:sz w:val="24"/>
          <w:szCs w:val="24"/>
          <w:rtl/>
        </w:rPr>
      </w:pPr>
      <w:r w:rsidRPr="00F307D8">
        <w:rPr>
          <w:rFonts w:ascii="Arial" w:hAnsi="Arial" w:cs="David" w:hint="cs"/>
          <w:sz w:val="24"/>
          <w:szCs w:val="24"/>
          <w:rtl/>
        </w:rPr>
        <w:t>"</w:t>
      </w:r>
      <w:bookmarkStart w:id="0" w:name="DOCUMENT_TITLE"/>
      <w:bookmarkStart w:id="1" w:name="DETAILS"/>
      <w:bookmarkStart w:id="2" w:name="MORE_DETAILS"/>
      <w:r w:rsidRPr="00F307D8">
        <w:rPr>
          <w:rFonts w:ascii="FrankRuehl" w:hAnsi="FrankRuehl" w:cs="David" w:hint="cs"/>
          <w:sz w:val="24"/>
          <w:szCs w:val="24"/>
          <w:rtl/>
        </w:rPr>
        <w:t>עצם בחינת הסתברות ההרשעה פירושה התחקות גם אחר אופן החלטתו של בית</w:t>
      </w:r>
      <w:r w:rsidRPr="00F307D8">
        <w:rPr>
          <w:rFonts w:ascii="FrankRuehl" w:hAnsi="FrankRuehl" w:cs="David" w:hint="cs"/>
          <w:position w:val="4"/>
          <w:sz w:val="24"/>
          <w:szCs w:val="24"/>
          <w:rtl/>
        </w:rPr>
        <w:t>-</w:t>
      </w:r>
      <w:r w:rsidRPr="00F307D8">
        <w:rPr>
          <w:rFonts w:ascii="FrankRuehl" w:hAnsi="FrankRuehl" w:cs="David" w:hint="cs"/>
          <w:sz w:val="24"/>
          <w:szCs w:val="24"/>
          <w:rtl/>
        </w:rPr>
        <w:t>המשפט במשפט. היינו, הסתברות סבירה להרשעה אין פירושה רק הסתברות סבירה כי על</w:t>
      </w:r>
      <w:r w:rsidRPr="00F307D8">
        <w:rPr>
          <w:rFonts w:ascii="FrankRuehl" w:hAnsi="FrankRuehl" w:cs="David" w:hint="cs"/>
          <w:position w:val="4"/>
          <w:sz w:val="24"/>
          <w:szCs w:val="24"/>
          <w:rtl/>
        </w:rPr>
        <w:t>-</w:t>
      </w:r>
      <w:r w:rsidRPr="00F307D8">
        <w:rPr>
          <w:rFonts w:ascii="FrankRuehl" w:hAnsi="FrankRuehl" w:cs="David" w:hint="cs"/>
          <w:sz w:val="24"/>
          <w:szCs w:val="24"/>
          <w:rtl/>
        </w:rPr>
        <w:t>פי חומר הראיות אכן ביצע הנאשם את העבירה המיוחסת לו, אלא הסתברות סבירה שבית</w:t>
      </w:r>
      <w:r w:rsidRPr="00F307D8">
        <w:rPr>
          <w:rFonts w:ascii="FrankRuehl" w:hAnsi="FrankRuehl" w:cs="David" w:hint="cs"/>
          <w:position w:val="4"/>
          <w:sz w:val="24"/>
          <w:szCs w:val="24"/>
          <w:rtl/>
        </w:rPr>
        <w:t>-</w:t>
      </w:r>
      <w:r w:rsidRPr="00F307D8">
        <w:rPr>
          <w:rFonts w:ascii="FrankRuehl" w:hAnsi="FrankRuehl" w:cs="David" w:hint="cs"/>
          <w:sz w:val="24"/>
          <w:szCs w:val="24"/>
          <w:rtl/>
        </w:rPr>
        <w:t>המשפט יפסוק שאין כל ספק סביר שהנאשם אשם בביצוע העבירה"</w:t>
      </w:r>
      <w:r w:rsidRPr="00F307D8">
        <w:rPr>
          <w:rStyle w:val="a5"/>
          <w:rFonts w:ascii="FrankRuehl" w:hAnsi="FrankRuehl" w:cs="David"/>
          <w:sz w:val="24"/>
          <w:szCs w:val="24"/>
          <w:rtl/>
        </w:rPr>
        <w:footnoteReference w:id="3"/>
      </w:r>
      <w:r w:rsidRPr="00F307D8">
        <w:rPr>
          <w:rFonts w:ascii="FrankRuehl" w:hAnsi="FrankRuehl" w:cs="David" w:hint="cs"/>
          <w:sz w:val="24"/>
          <w:szCs w:val="24"/>
          <w:rtl/>
        </w:rPr>
        <w:t>.</w:t>
      </w:r>
      <w:bookmarkEnd w:id="0"/>
      <w:bookmarkEnd w:id="1"/>
      <w:bookmarkEnd w:id="2"/>
    </w:p>
    <w:p w:rsidR="00480104" w:rsidRDefault="00480104" w:rsidP="0093241E">
      <w:pPr>
        <w:spacing w:after="0" w:line="360" w:lineRule="auto"/>
        <w:ind w:left="1440" w:right="567"/>
        <w:jc w:val="both"/>
        <w:rPr>
          <w:rFonts w:ascii="Arial" w:hAnsi="Arial" w:cs="David"/>
          <w:sz w:val="24"/>
          <w:szCs w:val="24"/>
          <w:rtl/>
        </w:rPr>
      </w:pPr>
    </w:p>
    <w:p w:rsidR="00FC5222" w:rsidRPr="00980E48" w:rsidRDefault="000030A3" w:rsidP="00526F81">
      <w:pPr>
        <w:numPr>
          <w:ilvl w:val="0"/>
          <w:numId w:val="21"/>
        </w:numPr>
        <w:spacing w:after="0" w:line="360" w:lineRule="auto"/>
        <w:jc w:val="both"/>
        <w:rPr>
          <w:rFonts w:ascii="Arial" w:hAnsi="Arial" w:cs="David"/>
          <w:sz w:val="24"/>
          <w:szCs w:val="24"/>
        </w:rPr>
      </w:pPr>
      <w:r w:rsidRPr="00980E48">
        <w:rPr>
          <w:rFonts w:ascii="Arial" w:hAnsi="Arial" w:cs="David" w:hint="cs"/>
          <w:sz w:val="24"/>
          <w:szCs w:val="24"/>
          <w:rtl/>
        </w:rPr>
        <w:t xml:space="preserve">לפיכך, אם סבר תובע כי מתקיים </w:t>
      </w:r>
      <w:r w:rsidRPr="00A03E55">
        <w:rPr>
          <w:rFonts w:ascii="Arial" w:hAnsi="Arial" w:cs="David"/>
          <w:b/>
          <w:bCs/>
          <w:sz w:val="24"/>
          <w:szCs w:val="24"/>
          <w:rtl/>
        </w:rPr>
        <w:t xml:space="preserve">"סיכוי סביר" </w:t>
      </w:r>
      <w:r w:rsidRPr="00980E48">
        <w:rPr>
          <w:rFonts w:ascii="Arial" w:hAnsi="Arial" w:cs="David" w:hint="cs"/>
          <w:sz w:val="24"/>
          <w:szCs w:val="24"/>
          <w:rtl/>
        </w:rPr>
        <w:t xml:space="preserve">להרשעה, </w:t>
      </w:r>
      <w:r w:rsidR="002644A9">
        <w:rPr>
          <w:rFonts w:ascii="Arial" w:hAnsi="Arial" w:cs="David" w:hint="cs"/>
          <w:sz w:val="24"/>
          <w:szCs w:val="24"/>
          <w:rtl/>
        </w:rPr>
        <w:t xml:space="preserve">וכי יש "ענין לציבור" בהעמדה </w:t>
      </w:r>
      <w:r w:rsidR="002644A9">
        <w:rPr>
          <w:rFonts w:ascii="Arial" w:hAnsi="Arial" w:cs="David" w:hint="cs"/>
          <w:sz w:val="24"/>
          <w:szCs w:val="24"/>
          <w:rtl/>
        </w:rPr>
        <w:t xml:space="preserve">לדין, </w:t>
      </w:r>
      <w:r w:rsidRPr="00980E48">
        <w:rPr>
          <w:rFonts w:ascii="Arial" w:hAnsi="Arial" w:cs="David" w:hint="cs"/>
          <w:sz w:val="24"/>
          <w:szCs w:val="24"/>
          <w:rtl/>
        </w:rPr>
        <w:t xml:space="preserve">עליו להגיש כתב אישום. </w:t>
      </w:r>
      <w:r w:rsidR="00A65EBC" w:rsidRPr="00980E48">
        <w:rPr>
          <w:rFonts w:ascii="Arial" w:hAnsi="Arial" w:cs="David" w:hint="cs"/>
          <w:sz w:val="24"/>
          <w:szCs w:val="24"/>
          <w:rtl/>
        </w:rPr>
        <w:t xml:space="preserve">לא </w:t>
      </w:r>
      <w:r w:rsidR="00526F81">
        <w:rPr>
          <w:rFonts w:ascii="Arial" w:hAnsi="Arial" w:cs="David" w:hint="cs"/>
          <w:sz w:val="24"/>
          <w:szCs w:val="24"/>
          <w:rtl/>
        </w:rPr>
        <w:t>ה</w:t>
      </w:r>
      <w:r w:rsidR="00A65EBC" w:rsidRPr="00980E48">
        <w:rPr>
          <w:rFonts w:ascii="Arial" w:hAnsi="Arial" w:cs="David" w:hint="cs"/>
          <w:sz w:val="24"/>
          <w:szCs w:val="24"/>
          <w:rtl/>
        </w:rPr>
        <w:t xml:space="preserve">תקיים תנאי סף זה, חלה על התובע חובה להימנע </w:t>
      </w:r>
      <w:r w:rsidR="00A65EBC" w:rsidRPr="00980E48">
        <w:rPr>
          <w:rFonts w:ascii="Arial" w:hAnsi="Arial" w:cs="David" w:hint="cs"/>
          <w:sz w:val="24"/>
          <w:szCs w:val="24"/>
          <w:rtl/>
        </w:rPr>
        <w:t>מהעמדה לדין ו</w:t>
      </w:r>
      <w:r w:rsidR="00311B02">
        <w:rPr>
          <w:rFonts w:ascii="Arial" w:hAnsi="Arial" w:cs="David" w:hint="cs"/>
          <w:sz w:val="24"/>
          <w:szCs w:val="24"/>
          <w:rtl/>
        </w:rPr>
        <w:t xml:space="preserve">עליו </w:t>
      </w:r>
      <w:r w:rsidR="00A65EBC" w:rsidRPr="00980E48">
        <w:rPr>
          <w:rFonts w:ascii="Arial" w:hAnsi="Arial" w:cs="David" w:hint="cs"/>
          <w:sz w:val="24"/>
          <w:szCs w:val="24"/>
          <w:rtl/>
        </w:rPr>
        <w:t xml:space="preserve">לסגור את התיק נגד החשוד. </w:t>
      </w:r>
    </w:p>
    <w:p w:rsidR="00FC5222" w:rsidRPr="00980E48" w:rsidRDefault="00FC5222" w:rsidP="00FC5222">
      <w:pPr>
        <w:spacing w:after="0" w:line="360" w:lineRule="auto"/>
        <w:ind w:left="1080"/>
        <w:jc w:val="both"/>
        <w:rPr>
          <w:rFonts w:ascii="Arial" w:hAnsi="Arial" w:cs="David"/>
          <w:sz w:val="24"/>
          <w:szCs w:val="24"/>
        </w:rPr>
      </w:pPr>
    </w:p>
    <w:p w:rsidR="009068D6" w:rsidRPr="00980E48" w:rsidRDefault="00A65EBC" w:rsidP="00526F81">
      <w:pPr>
        <w:numPr>
          <w:ilvl w:val="0"/>
          <w:numId w:val="21"/>
        </w:numPr>
        <w:spacing w:after="0" w:line="360" w:lineRule="auto"/>
        <w:jc w:val="both"/>
        <w:rPr>
          <w:rFonts w:ascii="Arial" w:hAnsi="Arial" w:cs="David"/>
        </w:rPr>
      </w:pPr>
      <w:r w:rsidRPr="00980E48">
        <w:rPr>
          <w:rFonts w:ascii="Arial" w:hAnsi="Arial" w:cs="David" w:hint="cs"/>
          <w:sz w:val="24"/>
          <w:szCs w:val="24"/>
          <w:rtl/>
        </w:rPr>
        <w:t xml:space="preserve"> העדר תשתית ראייתית מספקת להעמדה לדין מותיר בידי התובע שיקול דעת באשר לעילת הסגירה: "חוסר ראיות" או "העדר אשמה"</w:t>
      </w:r>
      <w:r w:rsidR="00B353D0" w:rsidRPr="00980E48">
        <w:rPr>
          <w:rFonts w:ascii="Arial" w:hAnsi="Arial" w:cs="David" w:hint="cs"/>
          <w:sz w:val="24"/>
          <w:szCs w:val="24"/>
          <w:rtl/>
        </w:rPr>
        <w:t xml:space="preserve"> (לצד עילת סגירה </w:t>
      </w:r>
      <w:r w:rsidR="00F34367" w:rsidRPr="00980E48">
        <w:rPr>
          <w:rFonts w:ascii="Arial" w:hAnsi="Arial" w:cs="David" w:hint="cs"/>
          <w:sz w:val="24"/>
          <w:szCs w:val="24"/>
          <w:rtl/>
        </w:rPr>
        <w:t xml:space="preserve">מרכזית </w:t>
      </w:r>
      <w:r w:rsidR="00B353D0" w:rsidRPr="00980E48">
        <w:rPr>
          <w:rFonts w:ascii="Arial" w:hAnsi="Arial" w:cs="David" w:hint="cs"/>
          <w:sz w:val="24"/>
          <w:szCs w:val="24"/>
          <w:rtl/>
        </w:rPr>
        <w:t>נוספת שעניינה בכך שבמכלול הנסיבות לא מתקיים עניין ציבורי בהעמדה לדין)</w:t>
      </w:r>
      <w:r w:rsidR="00E13DDD" w:rsidRPr="00980E48">
        <w:rPr>
          <w:rFonts w:ascii="Arial" w:hAnsi="Arial" w:cs="David" w:hint="cs"/>
          <w:sz w:val="24"/>
          <w:szCs w:val="24"/>
          <w:rtl/>
        </w:rPr>
        <w:t xml:space="preserve">. </w:t>
      </w:r>
    </w:p>
    <w:p w:rsidR="001D5191" w:rsidRPr="00980E48" w:rsidRDefault="001D5191" w:rsidP="001D5191">
      <w:pPr>
        <w:pStyle w:val="a6"/>
        <w:rPr>
          <w:rFonts w:ascii="Arial" w:hAnsi="Arial" w:cs="David"/>
          <w:rtl/>
        </w:rPr>
      </w:pPr>
    </w:p>
    <w:p w:rsidR="009068D6" w:rsidRPr="00A03E55" w:rsidRDefault="001D5191" w:rsidP="00526F81">
      <w:pPr>
        <w:numPr>
          <w:ilvl w:val="0"/>
          <w:numId w:val="21"/>
        </w:numPr>
        <w:spacing w:after="0" w:line="360" w:lineRule="auto"/>
        <w:jc w:val="both"/>
        <w:rPr>
          <w:rFonts w:ascii="Arial" w:hAnsi="Arial" w:cs="David"/>
          <w:rtl/>
        </w:rPr>
      </w:pPr>
      <w:r w:rsidRPr="00A03E55">
        <w:rPr>
          <w:rFonts w:ascii="Arial" w:hAnsi="Arial" w:cs="David" w:hint="cs"/>
          <w:sz w:val="24"/>
          <w:szCs w:val="24"/>
          <w:rtl/>
        </w:rPr>
        <w:t xml:space="preserve">ככלל, בעבר, המבחן הנוהג לסגירת תיק בעילה של "העדר אשמה" היה </w:t>
      </w:r>
      <w:r w:rsidR="00F34367" w:rsidRPr="00A03E55">
        <w:rPr>
          <w:rFonts w:ascii="Arial" w:hAnsi="Arial" w:cs="David" w:hint="cs"/>
          <w:sz w:val="24"/>
          <w:szCs w:val="24"/>
          <w:rtl/>
        </w:rPr>
        <w:t>מצב שבו ל</w:t>
      </w:r>
      <w:r w:rsidRPr="00A03E55">
        <w:rPr>
          <w:rFonts w:ascii="Arial" w:hAnsi="Arial" w:cs="David" w:hint="cs"/>
          <w:sz w:val="24"/>
          <w:szCs w:val="24"/>
          <w:rtl/>
        </w:rPr>
        <w:t xml:space="preserve">א </w:t>
      </w:r>
      <w:r w:rsidR="00F34367" w:rsidRPr="00A03E55">
        <w:rPr>
          <w:rFonts w:ascii="Arial" w:hAnsi="Arial" w:cs="David" w:hint="cs"/>
          <w:sz w:val="24"/>
          <w:szCs w:val="24"/>
          <w:rtl/>
        </w:rPr>
        <w:t>ה</w:t>
      </w:r>
      <w:r w:rsidRPr="00A03E55">
        <w:rPr>
          <w:rFonts w:ascii="Arial" w:hAnsi="Arial" w:cs="David" w:hint="cs"/>
          <w:sz w:val="24"/>
          <w:szCs w:val="24"/>
          <w:rtl/>
        </w:rPr>
        <w:t>תקיים "שמץ ראייתי" הקושר את החשוד לביצוע העבירה. מבחן זה רוכך עם השנים ו</w:t>
      </w:r>
      <w:r w:rsidR="002D0A42" w:rsidRPr="00A03E55">
        <w:rPr>
          <w:rFonts w:ascii="Arial" w:hAnsi="Arial" w:cs="David" w:hint="cs"/>
          <w:sz w:val="24"/>
          <w:szCs w:val="24"/>
          <w:rtl/>
        </w:rPr>
        <w:t>התחלף למבחן של העדר</w:t>
      </w:r>
      <w:r w:rsidRPr="00A03E55">
        <w:rPr>
          <w:rFonts w:ascii="Arial" w:hAnsi="Arial" w:cs="David" w:hint="cs"/>
          <w:sz w:val="24"/>
          <w:szCs w:val="24"/>
          <w:rtl/>
        </w:rPr>
        <w:t xml:space="preserve"> "ספק סביר" בדבר חפותו של החשוד</w:t>
      </w:r>
      <w:r w:rsidRPr="001120AC">
        <w:rPr>
          <w:rStyle w:val="a5"/>
          <w:rFonts w:ascii="Arial" w:hAnsi="Arial" w:cs="David"/>
          <w:sz w:val="24"/>
          <w:szCs w:val="24"/>
          <w:rtl/>
        </w:rPr>
        <w:footnoteReference w:id="4"/>
      </w:r>
      <w:r w:rsidRPr="00A03E55">
        <w:rPr>
          <w:rFonts w:ascii="Arial" w:hAnsi="Arial" w:cs="David" w:hint="cs"/>
          <w:sz w:val="24"/>
          <w:szCs w:val="24"/>
          <w:rtl/>
        </w:rPr>
        <w:t xml:space="preserve">. </w:t>
      </w:r>
      <w:r w:rsidR="00980E48" w:rsidRPr="00A03E55">
        <w:rPr>
          <w:rFonts w:ascii="Arial" w:hAnsi="Arial" w:cs="David" w:hint="cs"/>
          <w:sz w:val="24"/>
          <w:szCs w:val="24"/>
          <w:rtl/>
        </w:rPr>
        <w:t xml:space="preserve">הנחיה זו, </w:t>
      </w:r>
      <w:r w:rsidR="001B5705" w:rsidRPr="00A03E55">
        <w:rPr>
          <w:rFonts w:ascii="Arial" w:hAnsi="Arial" w:cs="David" w:hint="cs"/>
          <w:sz w:val="24"/>
          <w:szCs w:val="24"/>
          <w:rtl/>
        </w:rPr>
        <w:t>נועדה לעצב מחדש את האיזון בין שתי עילות סגירה אלה</w:t>
      </w:r>
      <w:r w:rsidR="002B5DF5">
        <w:rPr>
          <w:rFonts w:ascii="Arial" w:hAnsi="Arial" w:cs="David" w:hint="cs"/>
          <w:sz w:val="24"/>
          <w:szCs w:val="24"/>
          <w:rtl/>
        </w:rPr>
        <w:t xml:space="preserve"> ("העדר אשמה" ו-"חוסר ראיות")</w:t>
      </w:r>
      <w:r w:rsidR="002D0A42" w:rsidRPr="001120AC">
        <w:rPr>
          <w:rStyle w:val="a5"/>
          <w:rFonts w:ascii="Arial" w:hAnsi="Arial" w:cs="David"/>
          <w:sz w:val="24"/>
          <w:szCs w:val="24"/>
          <w:rtl/>
        </w:rPr>
        <w:footnoteReference w:id="5"/>
      </w:r>
      <w:r w:rsidR="001B5705" w:rsidRPr="00A03E55">
        <w:rPr>
          <w:rFonts w:ascii="Arial" w:hAnsi="Arial" w:cs="David" w:hint="cs"/>
          <w:sz w:val="24"/>
          <w:szCs w:val="24"/>
          <w:rtl/>
        </w:rPr>
        <w:t xml:space="preserve">. </w:t>
      </w:r>
    </w:p>
    <w:p w:rsidR="00A65EBC" w:rsidRDefault="00A65EBC" w:rsidP="00A65EBC">
      <w:pPr>
        <w:pStyle w:val="a6"/>
        <w:rPr>
          <w:rFonts w:ascii="Arial" w:hAnsi="Arial" w:cs="David"/>
          <w:rtl/>
        </w:rPr>
      </w:pPr>
    </w:p>
    <w:p w:rsidR="00B2627D" w:rsidRPr="00980E48" w:rsidRDefault="001D5191" w:rsidP="002B5DF5">
      <w:pPr>
        <w:numPr>
          <w:ilvl w:val="0"/>
          <w:numId w:val="21"/>
        </w:numPr>
        <w:spacing w:after="0" w:line="360" w:lineRule="auto"/>
        <w:jc w:val="both"/>
        <w:rPr>
          <w:rFonts w:ascii="Arial" w:hAnsi="Arial" w:cs="David"/>
          <w:sz w:val="24"/>
          <w:szCs w:val="24"/>
          <w:rtl/>
        </w:rPr>
      </w:pPr>
      <w:r w:rsidRPr="00980E48">
        <w:rPr>
          <w:rFonts w:ascii="Arial" w:hAnsi="Arial" w:cs="David" w:hint="cs"/>
          <w:sz w:val="24"/>
          <w:szCs w:val="24"/>
          <w:rtl/>
        </w:rPr>
        <w:t xml:space="preserve">ישנן שתי משמעויות מרכזיות לעילת הסגירה. </w:t>
      </w:r>
      <w:r w:rsidRPr="001120AC">
        <w:rPr>
          <w:rFonts w:ascii="Arial" w:hAnsi="Arial" w:cs="David" w:hint="cs"/>
          <w:b/>
          <w:bCs/>
          <w:sz w:val="24"/>
          <w:szCs w:val="24"/>
          <w:rtl/>
        </w:rPr>
        <w:t>האחת</w:t>
      </w:r>
      <w:r w:rsidRPr="00980E48">
        <w:rPr>
          <w:rFonts w:ascii="Arial" w:hAnsi="Arial" w:cs="David" w:hint="cs"/>
          <w:sz w:val="24"/>
          <w:szCs w:val="24"/>
          <w:rtl/>
        </w:rPr>
        <w:t>, עניינה ב</w:t>
      </w:r>
      <w:r w:rsidR="00F34367" w:rsidRPr="00980E48">
        <w:rPr>
          <w:rFonts w:ascii="Arial" w:hAnsi="Arial" w:cs="David" w:hint="cs"/>
          <w:sz w:val="24"/>
          <w:szCs w:val="24"/>
          <w:rtl/>
        </w:rPr>
        <w:t>זכות ה</w:t>
      </w:r>
      <w:r w:rsidRPr="00980E48">
        <w:rPr>
          <w:rFonts w:ascii="Arial" w:hAnsi="Arial" w:cs="David" w:hint="cs"/>
          <w:sz w:val="24"/>
          <w:szCs w:val="24"/>
          <w:rtl/>
        </w:rPr>
        <w:t xml:space="preserve">חשוד </w:t>
      </w:r>
      <w:r w:rsidR="00F34367" w:rsidRPr="00980E48">
        <w:rPr>
          <w:rFonts w:ascii="Arial" w:hAnsi="Arial" w:cs="David" w:hint="cs"/>
          <w:sz w:val="24"/>
          <w:szCs w:val="24"/>
          <w:rtl/>
        </w:rPr>
        <w:t xml:space="preserve">לדעת באיזו עילה </w:t>
      </w:r>
      <w:r w:rsidRPr="00980E48">
        <w:rPr>
          <w:rFonts w:ascii="Arial" w:hAnsi="Arial" w:cs="David" w:hint="cs"/>
          <w:sz w:val="24"/>
          <w:szCs w:val="24"/>
          <w:rtl/>
        </w:rPr>
        <w:t>התיק נגדו נסגר</w:t>
      </w:r>
      <w:r w:rsidR="00526F81">
        <w:rPr>
          <w:rFonts w:ascii="Arial" w:hAnsi="Arial" w:cs="David" w:hint="cs"/>
          <w:sz w:val="24"/>
          <w:szCs w:val="24"/>
          <w:rtl/>
        </w:rPr>
        <w:t xml:space="preserve"> </w:t>
      </w:r>
      <w:r w:rsidR="00526F81">
        <w:rPr>
          <w:rFonts w:ascii="Arial" w:hAnsi="Arial" w:cs="David"/>
          <w:sz w:val="24"/>
          <w:szCs w:val="24"/>
          <w:rtl/>
        </w:rPr>
        <w:t>–</w:t>
      </w:r>
      <w:r w:rsidR="00526F81">
        <w:rPr>
          <w:rFonts w:ascii="Arial" w:hAnsi="Arial" w:cs="David" w:hint="cs"/>
          <w:sz w:val="24"/>
          <w:szCs w:val="24"/>
          <w:rtl/>
        </w:rPr>
        <w:t xml:space="preserve"> </w:t>
      </w:r>
      <w:r w:rsidR="00F34367" w:rsidRPr="00980E48">
        <w:rPr>
          <w:rFonts w:ascii="Arial" w:hAnsi="Arial" w:cs="David" w:hint="cs"/>
          <w:sz w:val="24"/>
          <w:szCs w:val="24"/>
          <w:rtl/>
        </w:rPr>
        <w:t xml:space="preserve">דבר </w:t>
      </w:r>
      <w:r w:rsidR="00980E48" w:rsidRPr="00980E48">
        <w:rPr>
          <w:rFonts w:ascii="Arial" w:hAnsi="Arial" w:cs="David" w:hint="cs"/>
          <w:sz w:val="24"/>
          <w:szCs w:val="24"/>
          <w:rtl/>
        </w:rPr>
        <w:t>ה</w:t>
      </w:r>
      <w:r w:rsidR="00F34367" w:rsidRPr="00980E48">
        <w:rPr>
          <w:rFonts w:ascii="Arial" w:hAnsi="Arial" w:cs="David" w:hint="cs"/>
          <w:sz w:val="24"/>
          <w:szCs w:val="24"/>
          <w:rtl/>
        </w:rPr>
        <w:t>משפיע</w:t>
      </w:r>
      <w:r w:rsidR="00526F81">
        <w:rPr>
          <w:rFonts w:ascii="Arial" w:hAnsi="Arial" w:cs="David" w:hint="cs"/>
          <w:sz w:val="24"/>
          <w:szCs w:val="24"/>
          <w:rtl/>
        </w:rPr>
        <w:t xml:space="preserve">, </w:t>
      </w:r>
      <w:r w:rsidR="00F34367" w:rsidRPr="00980E48">
        <w:rPr>
          <w:rFonts w:ascii="Arial" w:hAnsi="Arial" w:cs="David" w:hint="cs"/>
          <w:sz w:val="24"/>
          <w:szCs w:val="24"/>
          <w:rtl/>
        </w:rPr>
        <w:t>בין היתר</w:t>
      </w:r>
      <w:r w:rsidR="00526F81">
        <w:rPr>
          <w:rFonts w:ascii="Arial" w:hAnsi="Arial" w:cs="David" w:hint="cs"/>
          <w:sz w:val="24"/>
          <w:szCs w:val="24"/>
          <w:rtl/>
        </w:rPr>
        <w:t>,</w:t>
      </w:r>
      <w:r w:rsidR="00F34367" w:rsidRPr="00980E48">
        <w:rPr>
          <w:rFonts w:ascii="Arial" w:hAnsi="Arial" w:cs="David" w:hint="cs"/>
          <w:sz w:val="24"/>
          <w:szCs w:val="24"/>
          <w:rtl/>
        </w:rPr>
        <w:t xml:space="preserve"> על תחושותיו ולעתים גם על תחושות </w:t>
      </w:r>
      <w:r w:rsidR="00F34367" w:rsidRPr="00980E48">
        <w:rPr>
          <w:rFonts w:ascii="Arial" w:hAnsi="Arial" w:cs="David" w:hint="cs"/>
          <w:sz w:val="24"/>
          <w:szCs w:val="24"/>
          <w:rtl/>
        </w:rPr>
        <w:t xml:space="preserve">משפחתו </w:t>
      </w:r>
      <w:r w:rsidR="00F34367" w:rsidRPr="00980E48">
        <w:rPr>
          <w:rFonts w:ascii="Arial" w:hAnsi="Arial" w:cs="David" w:hint="cs"/>
          <w:sz w:val="24"/>
          <w:szCs w:val="24"/>
          <w:rtl/>
        </w:rPr>
        <w:t>וחבריו</w:t>
      </w:r>
      <w:r w:rsidR="00526F81">
        <w:rPr>
          <w:rFonts w:ascii="Arial" w:hAnsi="Arial" w:cs="David" w:hint="cs"/>
          <w:sz w:val="24"/>
          <w:szCs w:val="24"/>
          <w:rtl/>
        </w:rPr>
        <w:t>.</w:t>
      </w:r>
      <w:r w:rsidR="00F34367" w:rsidRPr="00980E48">
        <w:rPr>
          <w:rFonts w:ascii="Arial" w:hAnsi="Arial" w:cs="David" w:hint="cs"/>
          <w:sz w:val="24"/>
          <w:szCs w:val="24"/>
          <w:rtl/>
        </w:rPr>
        <w:t xml:space="preserve"> </w:t>
      </w:r>
      <w:r w:rsidRPr="001120AC">
        <w:rPr>
          <w:rFonts w:ascii="Arial" w:hAnsi="Arial" w:cs="David" w:hint="cs"/>
          <w:b/>
          <w:bCs/>
          <w:sz w:val="24"/>
          <w:szCs w:val="24"/>
          <w:rtl/>
        </w:rPr>
        <w:t>השניה</w:t>
      </w:r>
      <w:r w:rsidR="00FB647D">
        <w:rPr>
          <w:rFonts w:ascii="Arial" w:hAnsi="Arial" w:cs="David" w:hint="cs"/>
          <w:sz w:val="24"/>
          <w:szCs w:val="24"/>
          <w:rtl/>
        </w:rPr>
        <w:t xml:space="preserve"> </w:t>
      </w:r>
      <w:r w:rsidR="00F34367" w:rsidRPr="00980E48">
        <w:rPr>
          <w:rFonts w:ascii="Arial" w:hAnsi="Arial" w:cs="David"/>
          <w:sz w:val="24"/>
          <w:szCs w:val="24"/>
          <w:rtl/>
        </w:rPr>
        <w:t>–</w:t>
      </w:r>
      <w:r w:rsidR="00F34367" w:rsidRPr="00980E48">
        <w:rPr>
          <w:rFonts w:ascii="Arial" w:hAnsi="Arial" w:cs="David" w:hint="cs"/>
          <w:sz w:val="24"/>
          <w:szCs w:val="24"/>
          <w:rtl/>
        </w:rPr>
        <w:t xml:space="preserve"> האופרטיבית יותר</w:t>
      </w:r>
      <w:r w:rsidR="00526F81">
        <w:rPr>
          <w:rFonts w:ascii="Arial" w:hAnsi="Arial" w:cs="David" w:hint="cs"/>
          <w:sz w:val="24"/>
          <w:szCs w:val="24"/>
          <w:rtl/>
        </w:rPr>
        <w:t>,</w:t>
      </w:r>
      <w:r w:rsidR="00F34367" w:rsidRPr="00980E48">
        <w:rPr>
          <w:rFonts w:ascii="Arial" w:hAnsi="Arial" w:cs="David" w:hint="cs"/>
          <w:sz w:val="24"/>
          <w:szCs w:val="24"/>
          <w:rtl/>
        </w:rPr>
        <w:t xml:space="preserve"> </w:t>
      </w:r>
      <w:r w:rsidRPr="00980E48">
        <w:rPr>
          <w:rFonts w:ascii="Arial" w:hAnsi="Arial" w:cs="David" w:hint="cs"/>
          <w:sz w:val="24"/>
          <w:szCs w:val="24"/>
          <w:rtl/>
        </w:rPr>
        <w:t>עניינה בהשלכות עילת הסגירה על המידע שרשויות האכיפה וגורמים ציבוריים נוספים</w:t>
      </w:r>
      <w:r w:rsidR="00F34367" w:rsidRPr="00980E48">
        <w:rPr>
          <w:rFonts w:ascii="Arial" w:hAnsi="Arial" w:cs="David" w:hint="cs"/>
          <w:sz w:val="24"/>
          <w:szCs w:val="24"/>
          <w:rtl/>
        </w:rPr>
        <w:t>, רשאים</w:t>
      </w:r>
      <w:r w:rsidRPr="00980E48">
        <w:rPr>
          <w:rFonts w:ascii="Arial" w:hAnsi="Arial" w:cs="David" w:hint="cs"/>
          <w:sz w:val="24"/>
          <w:szCs w:val="24"/>
          <w:rtl/>
        </w:rPr>
        <w:t xml:space="preserve"> על פי חוק להיחשף לו </w:t>
      </w:r>
      <w:r w:rsidR="00F34367" w:rsidRPr="00980E48">
        <w:rPr>
          <w:rFonts w:ascii="Arial" w:hAnsi="Arial" w:cs="David" w:hint="cs"/>
          <w:sz w:val="24"/>
          <w:szCs w:val="24"/>
          <w:rtl/>
        </w:rPr>
        <w:t>ולקחת בחשבון</w:t>
      </w:r>
      <w:r w:rsidRPr="00980E48">
        <w:rPr>
          <w:rFonts w:ascii="Arial" w:hAnsi="Arial" w:cs="David" w:hint="cs"/>
          <w:sz w:val="24"/>
          <w:szCs w:val="24"/>
          <w:rtl/>
        </w:rPr>
        <w:t xml:space="preserve"> ב</w:t>
      </w:r>
      <w:r w:rsidR="00F34367" w:rsidRPr="00980E48">
        <w:rPr>
          <w:rFonts w:ascii="Arial" w:hAnsi="Arial" w:cs="David" w:hint="cs"/>
          <w:sz w:val="24"/>
          <w:szCs w:val="24"/>
          <w:rtl/>
        </w:rPr>
        <w:t xml:space="preserve">גדר </w:t>
      </w:r>
      <w:r w:rsidRPr="00980E48">
        <w:rPr>
          <w:rFonts w:ascii="Arial" w:hAnsi="Arial" w:cs="David" w:hint="cs"/>
          <w:sz w:val="24"/>
          <w:szCs w:val="24"/>
          <w:rtl/>
        </w:rPr>
        <w:t>החלטותיהם.</w:t>
      </w:r>
    </w:p>
    <w:p w:rsidR="00CA05C8" w:rsidRDefault="00CA05C8" w:rsidP="002A5E2E">
      <w:pPr>
        <w:spacing w:after="0" w:line="360" w:lineRule="auto"/>
        <w:ind w:left="720"/>
        <w:jc w:val="both"/>
        <w:rPr>
          <w:rFonts w:ascii="Arial" w:hAnsi="Arial" w:cs="David"/>
          <w:sz w:val="24"/>
          <w:szCs w:val="24"/>
          <w:rtl/>
        </w:rPr>
      </w:pPr>
    </w:p>
    <w:p w:rsidR="00B2627D" w:rsidRDefault="006D2E63" w:rsidP="00526F81">
      <w:pPr>
        <w:numPr>
          <w:ilvl w:val="0"/>
          <w:numId w:val="21"/>
        </w:numPr>
        <w:spacing w:after="0" w:line="360" w:lineRule="auto"/>
        <w:jc w:val="both"/>
        <w:rPr>
          <w:rFonts w:ascii="Arial" w:hAnsi="Arial" w:cs="David"/>
          <w:sz w:val="24"/>
          <w:szCs w:val="24"/>
        </w:rPr>
      </w:pPr>
      <w:r w:rsidRPr="00980E48">
        <w:rPr>
          <w:rFonts w:ascii="Arial" w:hAnsi="Arial" w:cs="David" w:hint="cs"/>
          <w:sz w:val="24"/>
          <w:szCs w:val="24"/>
          <w:rtl/>
        </w:rPr>
        <w:t xml:space="preserve">עילת </w:t>
      </w:r>
      <w:r w:rsidR="00B2627D" w:rsidRPr="00980E48">
        <w:rPr>
          <w:rFonts w:ascii="Arial" w:hAnsi="Arial" w:cs="David" w:hint="cs"/>
          <w:sz w:val="24"/>
          <w:szCs w:val="24"/>
          <w:rtl/>
        </w:rPr>
        <w:t xml:space="preserve">הסגירה של </w:t>
      </w:r>
      <w:r w:rsidRPr="00980E48">
        <w:rPr>
          <w:rFonts w:ascii="Arial" w:hAnsi="Arial" w:cs="David" w:hint="cs"/>
          <w:sz w:val="24"/>
          <w:szCs w:val="24"/>
          <w:rtl/>
        </w:rPr>
        <w:t>"העדר אשמה" נועדה למנוע מראית עין</w:t>
      </w:r>
      <w:r w:rsidR="00B353D0" w:rsidRPr="00980E48">
        <w:rPr>
          <w:rFonts w:ascii="Arial" w:hAnsi="Arial" w:cs="David" w:hint="cs"/>
          <w:sz w:val="24"/>
          <w:szCs w:val="24"/>
          <w:rtl/>
        </w:rPr>
        <w:t xml:space="preserve">, הן </w:t>
      </w:r>
      <w:r w:rsidR="00F34367" w:rsidRPr="00980E48">
        <w:rPr>
          <w:rFonts w:ascii="Arial" w:hAnsi="Arial" w:cs="David" w:hint="cs"/>
          <w:sz w:val="24"/>
          <w:szCs w:val="24"/>
          <w:rtl/>
        </w:rPr>
        <w:t>של</w:t>
      </w:r>
      <w:r w:rsidR="00B353D0" w:rsidRPr="00980E48">
        <w:rPr>
          <w:rFonts w:ascii="Arial" w:hAnsi="Arial" w:cs="David" w:hint="cs"/>
          <w:sz w:val="24"/>
          <w:szCs w:val="24"/>
          <w:rtl/>
        </w:rPr>
        <w:t xml:space="preserve"> הגורמים השונים הרשאים </w:t>
      </w:r>
      <w:r w:rsidR="00B353D0" w:rsidRPr="00980E48">
        <w:rPr>
          <w:rFonts w:ascii="Arial" w:hAnsi="Arial" w:cs="David" w:hint="cs"/>
          <w:sz w:val="24"/>
          <w:szCs w:val="24"/>
          <w:rtl/>
        </w:rPr>
        <w:t>לעיין במרשם הפ</w:t>
      </w:r>
      <w:r w:rsidR="00D20D98">
        <w:rPr>
          <w:rFonts w:ascii="Arial" w:hAnsi="Arial" w:cs="David" w:hint="cs"/>
          <w:sz w:val="24"/>
          <w:szCs w:val="24"/>
          <w:rtl/>
        </w:rPr>
        <w:t xml:space="preserve">נימי המשטרתי </w:t>
      </w:r>
      <w:r w:rsidR="00B353D0" w:rsidRPr="00980E48">
        <w:rPr>
          <w:rFonts w:ascii="Arial" w:hAnsi="Arial" w:cs="David" w:hint="cs"/>
          <w:sz w:val="24"/>
          <w:szCs w:val="24"/>
          <w:rtl/>
        </w:rPr>
        <w:t xml:space="preserve">והן </w:t>
      </w:r>
      <w:r w:rsidR="00F34367" w:rsidRPr="00980E48">
        <w:rPr>
          <w:rFonts w:ascii="Arial" w:hAnsi="Arial" w:cs="David" w:hint="cs"/>
          <w:sz w:val="24"/>
          <w:szCs w:val="24"/>
          <w:rtl/>
        </w:rPr>
        <w:t>של החשוד</w:t>
      </w:r>
      <w:r w:rsidR="00B353D0" w:rsidRPr="00980E48">
        <w:rPr>
          <w:rFonts w:ascii="Arial" w:hAnsi="Arial" w:cs="David" w:hint="cs"/>
          <w:sz w:val="24"/>
          <w:szCs w:val="24"/>
          <w:rtl/>
        </w:rPr>
        <w:t>,</w:t>
      </w:r>
      <w:r w:rsidRPr="00980E48">
        <w:rPr>
          <w:rFonts w:ascii="Arial" w:hAnsi="Arial" w:cs="David" w:hint="cs"/>
          <w:sz w:val="24"/>
          <w:szCs w:val="24"/>
          <w:rtl/>
        </w:rPr>
        <w:t xml:space="preserve"> לפיה</w:t>
      </w:r>
      <w:r w:rsidR="00B2627D" w:rsidRPr="00980E48">
        <w:rPr>
          <w:rFonts w:ascii="Arial" w:hAnsi="Arial" w:cs="David" w:hint="cs"/>
          <w:sz w:val="24"/>
          <w:szCs w:val="24"/>
          <w:rtl/>
        </w:rPr>
        <w:t xml:space="preserve"> נותר חשד </w:t>
      </w:r>
      <w:r w:rsidR="00F34367" w:rsidRPr="00980E48">
        <w:rPr>
          <w:rFonts w:ascii="Arial" w:hAnsi="Arial" w:cs="David" w:hint="cs"/>
          <w:sz w:val="24"/>
          <w:szCs w:val="24"/>
          <w:rtl/>
        </w:rPr>
        <w:t xml:space="preserve">ממשי לגבי </w:t>
      </w:r>
      <w:r w:rsidR="00B2627D" w:rsidRPr="00980E48">
        <w:rPr>
          <w:rFonts w:ascii="Arial" w:hAnsi="Arial" w:cs="David" w:hint="cs"/>
          <w:sz w:val="24"/>
          <w:szCs w:val="24"/>
          <w:rtl/>
        </w:rPr>
        <w:t>אשמתו של אדם</w:t>
      </w:r>
      <w:r w:rsidR="00F34367" w:rsidRPr="00980E48">
        <w:rPr>
          <w:rFonts w:ascii="Arial" w:hAnsi="Arial" w:cs="David" w:hint="cs"/>
          <w:sz w:val="24"/>
          <w:szCs w:val="24"/>
          <w:rtl/>
        </w:rPr>
        <w:t>.</w:t>
      </w:r>
      <w:r w:rsidR="00B2627D" w:rsidRPr="00980E48">
        <w:rPr>
          <w:rFonts w:ascii="Arial" w:hAnsi="Arial" w:cs="David" w:hint="cs"/>
          <w:sz w:val="24"/>
          <w:szCs w:val="24"/>
          <w:rtl/>
        </w:rPr>
        <w:t xml:space="preserve"> על כן</w:t>
      </w:r>
      <w:r w:rsidR="00F34367" w:rsidRPr="00980E48">
        <w:rPr>
          <w:rFonts w:ascii="Arial" w:hAnsi="Arial" w:cs="David" w:hint="cs"/>
          <w:sz w:val="24"/>
          <w:szCs w:val="24"/>
          <w:rtl/>
        </w:rPr>
        <w:t>,</w:t>
      </w:r>
      <w:r w:rsidR="00B2627D" w:rsidRPr="00980E48">
        <w:rPr>
          <w:rFonts w:ascii="Arial" w:hAnsi="Arial" w:cs="David" w:hint="cs"/>
          <w:sz w:val="24"/>
          <w:szCs w:val="24"/>
          <w:rtl/>
        </w:rPr>
        <w:t xml:space="preserve"> </w:t>
      </w:r>
      <w:r w:rsidR="00F34367" w:rsidRPr="00980E48">
        <w:rPr>
          <w:rFonts w:ascii="Arial" w:hAnsi="Arial" w:cs="David" w:hint="cs"/>
          <w:sz w:val="24"/>
          <w:szCs w:val="24"/>
          <w:rtl/>
        </w:rPr>
        <w:t xml:space="preserve">במקרה שזו עילת הסגירה, רישומו של </w:t>
      </w:r>
      <w:r w:rsidR="00B2627D" w:rsidRPr="00980E48">
        <w:rPr>
          <w:rFonts w:ascii="Arial" w:hAnsi="Arial" w:cs="David" w:hint="cs"/>
          <w:sz w:val="24"/>
          <w:szCs w:val="24"/>
          <w:rtl/>
        </w:rPr>
        <w:t>ה</w:t>
      </w:r>
      <w:r w:rsidR="002A5E2E" w:rsidRPr="00980E48">
        <w:rPr>
          <w:rFonts w:ascii="Arial" w:hAnsi="Arial" w:cs="David" w:hint="cs"/>
          <w:sz w:val="24"/>
          <w:szCs w:val="24"/>
          <w:rtl/>
        </w:rPr>
        <w:t xml:space="preserve">תיק שנפתח </w:t>
      </w:r>
      <w:r w:rsidR="00980E48" w:rsidRPr="00980E48">
        <w:rPr>
          <w:rFonts w:ascii="Arial" w:hAnsi="Arial" w:cs="David" w:hint="cs"/>
          <w:sz w:val="24"/>
          <w:szCs w:val="24"/>
          <w:rtl/>
        </w:rPr>
        <w:t>נ</w:t>
      </w:r>
      <w:r w:rsidR="00B2627D" w:rsidRPr="00980E48">
        <w:rPr>
          <w:rFonts w:ascii="Arial" w:hAnsi="Arial" w:cs="David" w:hint="cs"/>
          <w:sz w:val="24"/>
          <w:szCs w:val="24"/>
          <w:rtl/>
        </w:rPr>
        <w:t>מחק מרישומי המשטרה</w:t>
      </w:r>
      <w:r w:rsidR="002A5E2E" w:rsidRPr="00980E48">
        <w:rPr>
          <w:rFonts w:ascii="Arial" w:hAnsi="Arial" w:cs="David" w:hint="cs"/>
          <w:sz w:val="24"/>
          <w:szCs w:val="24"/>
          <w:rtl/>
        </w:rPr>
        <w:t xml:space="preserve"> הפנימיים</w:t>
      </w:r>
      <w:r w:rsidR="00B2627D" w:rsidRPr="00980E48">
        <w:rPr>
          <w:rFonts w:ascii="Arial" w:hAnsi="Arial" w:cs="David" w:hint="cs"/>
          <w:sz w:val="24"/>
          <w:szCs w:val="24"/>
          <w:rtl/>
        </w:rPr>
        <w:t>.</w:t>
      </w:r>
      <w:r w:rsidRPr="00980E48">
        <w:rPr>
          <w:rFonts w:ascii="Arial" w:hAnsi="Arial" w:cs="David" w:hint="cs"/>
          <w:sz w:val="24"/>
          <w:szCs w:val="24"/>
          <w:rtl/>
        </w:rPr>
        <w:t xml:space="preserve"> </w:t>
      </w:r>
      <w:r w:rsidR="002A5E2E" w:rsidRPr="00980E48">
        <w:rPr>
          <w:rFonts w:ascii="Arial" w:hAnsi="Arial" w:cs="David" w:hint="cs"/>
          <w:sz w:val="24"/>
          <w:szCs w:val="24"/>
          <w:rtl/>
        </w:rPr>
        <w:t xml:space="preserve">לעומת זאת, תיק שנסגר מ"חוסר ראיות", נותר רישומו ברישומי המשטרה הפנימיים, כדי שהמשטרה והגורמים </w:t>
      </w:r>
      <w:r w:rsidR="00D20D98">
        <w:rPr>
          <w:rFonts w:ascii="Arial" w:hAnsi="Arial" w:cs="David" w:hint="cs"/>
          <w:sz w:val="24"/>
          <w:szCs w:val="24"/>
          <w:rtl/>
        </w:rPr>
        <w:t xml:space="preserve">האחרים </w:t>
      </w:r>
      <w:r w:rsidR="002A5E2E" w:rsidRPr="00980E48">
        <w:rPr>
          <w:rFonts w:ascii="Arial" w:hAnsi="Arial" w:cs="David" w:hint="cs"/>
          <w:sz w:val="24"/>
          <w:szCs w:val="24"/>
          <w:rtl/>
        </w:rPr>
        <w:t>המוסמכים לעיין ברישומי תיקים סגורים</w:t>
      </w:r>
      <w:r w:rsidR="00D20D98">
        <w:rPr>
          <w:rFonts w:ascii="Arial" w:hAnsi="Arial" w:cs="David" w:hint="cs"/>
          <w:sz w:val="24"/>
          <w:szCs w:val="24"/>
          <w:rtl/>
        </w:rPr>
        <w:t>,</w:t>
      </w:r>
      <w:r w:rsidR="002A5E2E" w:rsidRPr="00980E48">
        <w:rPr>
          <w:rFonts w:ascii="Arial" w:hAnsi="Arial" w:cs="David" w:hint="cs"/>
          <w:sz w:val="24"/>
          <w:szCs w:val="24"/>
          <w:rtl/>
        </w:rPr>
        <w:t xml:space="preserve"> יוכלו לראותו.</w:t>
      </w:r>
    </w:p>
    <w:p w:rsidR="00A03E55" w:rsidRDefault="00A03E55" w:rsidP="00A03E55">
      <w:pPr>
        <w:pStyle w:val="a6"/>
        <w:rPr>
          <w:rFonts w:ascii="Arial" w:hAnsi="Arial" w:cs="David"/>
          <w:rtl/>
        </w:rPr>
      </w:pPr>
    </w:p>
    <w:p w:rsidR="009855C7" w:rsidRPr="00780ADC" w:rsidRDefault="009068D6" w:rsidP="00526F81">
      <w:pPr>
        <w:numPr>
          <w:ilvl w:val="0"/>
          <w:numId w:val="21"/>
        </w:numPr>
        <w:spacing w:line="360" w:lineRule="auto"/>
        <w:jc w:val="both"/>
        <w:rPr>
          <w:rFonts w:cs="David"/>
          <w:sz w:val="24"/>
          <w:szCs w:val="24"/>
        </w:rPr>
      </w:pPr>
      <w:r w:rsidRPr="00780ADC">
        <w:rPr>
          <w:rFonts w:cs="David" w:hint="cs"/>
          <w:sz w:val="24"/>
          <w:szCs w:val="24"/>
          <w:rtl/>
        </w:rPr>
        <w:t xml:space="preserve">הנה כי כן, </w:t>
      </w:r>
      <w:r w:rsidR="009855C7" w:rsidRPr="00780ADC">
        <w:rPr>
          <w:rFonts w:cs="David" w:hint="cs"/>
          <w:sz w:val="24"/>
          <w:szCs w:val="24"/>
          <w:rtl/>
        </w:rPr>
        <w:t xml:space="preserve">לעילת סגירת התיק נודעת חשיבות רבה מנקודת מבטו של החשוד, מאחר </w:t>
      </w:r>
      <w:r w:rsidR="002F6F6B">
        <w:rPr>
          <w:rFonts w:cs="David" w:hint="cs"/>
          <w:sz w:val="24"/>
          <w:szCs w:val="24"/>
          <w:rtl/>
        </w:rPr>
        <w:t>ש</w:t>
      </w:r>
      <w:r w:rsidR="002F6F6B" w:rsidRPr="00780ADC">
        <w:rPr>
          <w:rFonts w:cs="David" w:hint="cs"/>
          <w:sz w:val="24"/>
          <w:szCs w:val="24"/>
          <w:rtl/>
        </w:rPr>
        <w:t xml:space="preserve">סגירת </w:t>
      </w:r>
      <w:r w:rsidR="009855C7" w:rsidRPr="00780ADC">
        <w:rPr>
          <w:rFonts w:cs="David" w:hint="cs"/>
          <w:sz w:val="24"/>
          <w:szCs w:val="24"/>
          <w:rtl/>
        </w:rPr>
        <w:t xml:space="preserve">התיק נגדו בעילה של "חוסר ראיות", מעידה בפני עצמה כי לא נוקה כליל מהחשד שעמד נגדו. לכך </w:t>
      </w:r>
      <w:r w:rsidR="003D63CB" w:rsidRPr="00780ADC">
        <w:rPr>
          <w:rFonts w:cs="David" w:hint="cs"/>
          <w:sz w:val="24"/>
          <w:szCs w:val="24"/>
          <w:rtl/>
        </w:rPr>
        <w:t xml:space="preserve">יכולות להיות </w:t>
      </w:r>
      <w:r w:rsidR="00780ADC">
        <w:rPr>
          <w:rFonts w:cs="David" w:hint="cs"/>
          <w:sz w:val="24"/>
          <w:szCs w:val="24"/>
          <w:rtl/>
        </w:rPr>
        <w:t>משמעויות</w:t>
      </w:r>
      <w:r w:rsidR="009855C7" w:rsidRPr="00780ADC">
        <w:rPr>
          <w:rFonts w:cs="David" w:hint="cs"/>
          <w:sz w:val="24"/>
          <w:szCs w:val="24"/>
          <w:rtl/>
        </w:rPr>
        <w:t xml:space="preserve"> ניכרות על החשוד, כדוגמת השלכות משפחתיות, חברתיות, ציבוריות (בפרט כאשר מדובר באיש ציבור), תעסוקתיות, ועוד</w:t>
      </w:r>
      <w:r w:rsidR="00B353D0" w:rsidRPr="00780ADC">
        <w:rPr>
          <w:rStyle w:val="a5"/>
          <w:rFonts w:cs="David"/>
          <w:sz w:val="24"/>
          <w:szCs w:val="24"/>
          <w:rtl/>
        </w:rPr>
        <w:footnoteReference w:id="6"/>
      </w:r>
      <w:r w:rsidR="009855C7" w:rsidRPr="00780ADC">
        <w:rPr>
          <w:rFonts w:cs="David" w:hint="cs"/>
          <w:sz w:val="24"/>
          <w:szCs w:val="24"/>
          <w:rtl/>
        </w:rPr>
        <w:t xml:space="preserve">. </w:t>
      </w:r>
    </w:p>
    <w:p w:rsidR="00C6750C" w:rsidRDefault="00C6750C" w:rsidP="00C6750C">
      <w:pPr>
        <w:spacing w:after="0" w:line="360" w:lineRule="auto"/>
        <w:ind w:left="1080"/>
        <w:jc w:val="both"/>
        <w:rPr>
          <w:rFonts w:ascii="Arial" w:hAnsi="Arial" w:cs="David"/>
          <w:sz w:val="24"/>
          <w:szCs w:val="24"/>
          <w:rtl/>
        </w:rPr>
      </w:pPr>
      <w:r>
        <w:rPr>
          <w:rFonts w:ascii="Arial" w:hAnsi="Arial" w:cs="David" w:hint="cs"/>
          <w:sz w:val="24"/>
          <w:szCs w:val="24"/>
          <w:rtl/>
        </w:rPr>
        <w:t xml:space="preserve">יפים לעניין זה דברי בית המשפט בעניין </w:t>
      </w:r>
      <w:r w:rsidRPr="00B2627D">
        <w:rPr>
          <w:rFonts w:ascii="Arial" w:hAnsi="Arial" w:cs="David" w:hint="cs"/>
          <w:b/>
          <w:bCs/>
          <w:sz w:val="24"/>
          <w:szCs w:val="24"/>
          <w:rtl/>
        </w:rPr>
        <w:t>קבלרו</w:t>
      </w:r>
      <w:r>
        <w:rPr>
          <w:rFonts w:ascii="Arial" w:hAnsi="Arial" w:cs="David" w:hint="cs"/>
          <w:sz w:val="24"/>
          <w:szCs w:val="24"/>
          <w:rtl/>
        </w:rPr>
        <w:t>:</w:t>
      </w:r>
    </w:p>
    <w:p w:rsidR="00C6750C" w:rsidRPr="00D45DE4" w:rsidRDefault="00C6750C" w:rsidP="00C6750C">
      <w:pPr>
        <w:spacing w:after="0" w:line="360" w:lineRule="auto"/>
        <w:ind w:left="1080"/>
        <w:jc w:val="both"/>
        <w:rPr>
          <w:rFonts w:ascii="Arial" w:hAnsi="Arial" w:cs="David"/>
          <w:sz w:val="24"/>
          <w:szCs w:val="24"/>
          <w:rtl/>
        </w:rPr>
      </w:pPr>
    </w:p>
    <w:p w:rsidR="00C6750C" w:rsidRPr="00D45DE4" w:rsidRDefault="00C6750C" w:rsidP="00C6750C">
      <w:pPr>
        <w:pStyle w:val="a6"/>
        <w:spacing w:line="360" w:lineRule="auto"/>
        <w:ind w:left="1440" w:right="567"/>
        <w:jc w:val="both"/>
        <w:rPr>
          <w:rFonts w:cs="David"/>
          <w:rtl/>
        </w:rPr>
      </w:pPr>
      <w:r w:rsidRPr="00D45DE4">
        <w:rPr>
          <w:rFonts w:cs="David" w:hint="cs"/>
          <w:rtl/>
        </w:rPr>
        <w:t>"...</w:t>
      </w:r>
      <w:r w:rsidRPr="00D45DE4">
        <w:rPr>
          <w:rFonts w:cs="David"/>
          <w:rtl/>
        </w:rPr>
        <w:t>שמו הטוב של אדם הוא נכס יקר. חשד פלילי שהועלה נגד אדם הוא כתם שהוטל בשם הטוב... אפשר להבין ללבו של אדם, המשוכנע שהוא חף מפשע, כאשר הוא דורש כי חשד שהועלה נגדו יימחק לחלוטין, ובת</w:t>
      </w:r>
      <w:r>
        <w:rPr>
          <w:rFonts w:cs="David" w:hint="cs"/>
          <w:rtl/>
        </w:rPr>
        <w:t>י</w:t>
      </w:r>
      <w:r w:rsidRPr="00D45DE4">
        <w:rPr>
          <w:rFonts w:cs="David"/>
          <w:rtl/>
        </w:rPr>
        <w:t>ק שנפתח נגדו יירשם כי התיק נסגר כיוון שהתברר כי אין הוא אשם".</w:t>
      </w:r>
      <w:r>
        <w:rPr>
          <w:rStyle w:val="a5"/>
          <w:rFonts w:cs="David"/>
          <w:rtl/>
        </w:rPr>
        <w:footnoteReference w:id="7"/>
      </w:r>
    </w:p>
    <w:p w:rsidR="00A03E55" w:rsidRDefault="00C6750C" w:rsidP="00526F81">
      <w:pPr>
        <w:numPr>
          <w:ilvl w:val="0"/>
          <w:numId w:val="21"/>
        </w:numPr>
        <w:spacing w:line="360" w:lineRule="auto"/>
        <w:jc w:val="both"/>
        <w:rPr>
          <w:rFonts w:cs="David"/>
          <w:sz w:val="24"/>
          <w:szCs w:val="24"/>
        </w:rPr>
      </w:pPr>
      <w:r w:rsidRPr="00780ADC">
        <w:rPr>
          <w:rFonts w:cs="David" w:hint="cs"/>
          <w:sz w:val="24"/>
          <w:szCs w:val="24"/>
          <w:rtl/>
        </w:rPr>
        <w:t xml:space="preserve">ואולם, לעילת הסגירה השלכות ממשיות גם מנקודת המבט </w:t>
      </w:r>
      <w:r w:rsidR="00A3452B" w:rsidRPr="00780ADC">
        <w:rPr>
          <w:rFonts w:cs="David" w:hint="cs"/>
          <w:sz w:val="24"/>
          <w:szCs w:val="24"/>
          <w:rtl/>
        </w:rPr>
        <w:t>הציבורית</w:t>
      </w:r>
      <w:r w:rsidR="009855C7" w:rsidRPr="00780ADC">
        <w:rPr>
          <w:rFonts w:cs="David" w:hint="cs"/>
          <w:sz w:val="24"/>
          <w:szCs w:val="24"/>
          <w:rtl/>
        </w:rPr>
        <w:t>:</w:t>
      </w:r>
      <w:r w:rsidR="009068D6" w:rsidRPr="00780ADC">
        <w:rPr>
          <w:rFonts w:cs="David" w:hint="cs"/>
          <w:sz w:val="24"/>
          <w:szCs w:val="24"/>
          <w:rtl/>
        </w:rPr>
        <w:t xml:space="preserve"> תיק </w:t>
      </w:r>
      <w:r w:rsidR="00A3452B" w:rsidRPr="00780ADC">
        <w:rPr>
          <w:rFonts w:cs="David" w:hint="cs"/>
          <w:sz w:val="24"/>
          <w:szCs w:val="24"/>
          <w:rtl/>
        </w:rPr>
        <w:t xml:space="preserve">שנסגר </w:t>
      </w:r>
      <w:r w:rsidR="009068D6" w:rsidRPr="00780ADC">
        <w:rPr>
          <w:rFonts w:cs="David" w:hint="cs"/>
          <w:sz w:val="24"/>
          <w:szCs w:val="24"/>
          <w:rtl/>
        </w:rPr>
        <w:t xml:space="preserve">מחוסר </w:t>
      </w:r>
      <w:r w:rsidR="009068D6" w:rsidRPr="00780ADC">
        <w:rPr>
          <w:rFonts w:cs="David" w:hint="cs"/>
          <w:sz w:val="24"/>
          <w:szCs w:val="24"/>
          <w:rtl/>
        </w:rPr>
        <w:t xml:space="preserve">ראיות נותר </w:t>
      </w:r>
      <w:r w:rsidR="00A3452B" w:rsidRPr="00780ADC">
        <w:rPr>
          <w:rFonts w:cs="David" w:hint="cs"/>
          <w:sz w:val="24"/>
          <w:szCs w:val="24"/>
          <w:rtl/>
        </w:rPr>
        <w:t xml:space="preserve">רשום </w:t>
      </w:r>
      <w:r w:rsidR="009068D6" w:rsidRPr="00780ADC">
        <w:rPr>
          <w:rFonts w:cs="David" w:hint="cs"/>
          <w:sz w:val="24"/>
          <w:szCs w:val="24"/>
          <w:rtl/>
        </w:rPr>
        <w:t>ברישומי המשטרה</w:t>
      </w:r>
      <w:r w:rsidR="009855C7" w:rsidRPr="00780ADC">
        <w:rPr>
          <w:rFonts w:cs="David" w:hint="cs"/>
          <w:sz w:val="24"/>
          <w:szCs w:val="24"/>
          <w:rtl/>
        </w:rPr>
        <w:t>,</w:t>
      </w:r>
      <w:r w:rsidR="009068D6" w:rsidRPr="00780ADC">
        <w:rPr>
          <w:rFonts w:cs="David" w:hint="cs"/>
          <w:sz w:val="24"/>
          <w:szCs w:val="24"/>
          <w:rtl/>
        </w:rPr>
        <w:t xml:space="preserve"> </w:t>
      </w:r>
      <w:r w:rsidR="009855C7" w:rsidRPr="00780ADC">
        <w:rPr>
          <w:rFonts w:cs="David" w:hint="cs"/>
          <w:sz w:val="24"/>
          <w:szCs w:val="24"/>
          <w:rtl/>
        </w:rPr>
        <w:t xml:space="preserve">כאמור, </w:t>
      </w:r>
      <w:r w:rsidR="009068D6" w:rsidRPr="00780ADC">
        <w:rPr>
          <w:rFonts w:cs="David" w:hint="cs"/>
          <w:sz w:val="24"/>
          <w:szCs w:val="24"/>
          <w:rtl/>
        </w:rPr>
        <w:t>ו</w:t>
      </w:r>
      <w:r w:rsidR="00A3452B" w:rsidRPr="00780ADC">
        <w:rPr>
          <w:rFonts w:cs="David" w:hint="cs"/>
          <w:sz w:val="24"/>
          <w:szCs w:val="24"/>
          <w:rtl/>
        </w:rPr>
        <w:t xml:space="preserve">מידע זה </w:t>
      </w:r>
      <w:r w:rsidR="009068D6" w:rsidRPr="00780ADC">
        <w:rPr>
          <w:rFonts w:cs="David" w:hint="cs"/>
          <w:sz w:val="24"/>
          <w:szCs w:val="24"/>
          <w:rtl/>
        </w:rPr>
        <w:t xml:space="preserve">עשוי לשמש את גורמי החקירה, </w:t>
      </w:r>
      <w:r w:rsidR="009068D6" w:rsidRPr="00780ADC">
        <w:rPr>
          <w:rFonts w:cs="David" w:hint="cs"/>
          <w:sz w:val="24"/>
          <w:szCs w:val="24"/>
          <w:rtl/>
        </w:rPr>
        <w:t xml:space="preserve">התביעה ולעתים אף גורמים נוספים (כדוגמת </w:t>
      </w:r>
      <w:r w:rsidR="00A3452B" w:rsidRPr="00780ADC">
        <w:rPr>
          <w:rFonts w:cs="David" w:hint="cs"/>
          <w:sz w:val="24"/>
          <w:szCs w:val="24"/>
          <w:rtl/>
        </w:rPr>
        <w:t>גורמים</w:t>
      </w:r>
      <w:r w:rsidR="009068D6" w:rsidRPr="00780ADC">
        <w:rPr>
          <w:rFonts w:cs="David" w:hint="cs"/>
          <w:sz w:val="24"/>
          <w:szCs w:val="24"/>
          <w:rtl/>
        </w:rPr>
        <w:t xml:space="preserve"> ציבוריים שונים </w:t>
      </w:r>
      <w:r w:rsidR="00A3452B" w:rsidRPr="00780ADC">
        <w:rPr>
          <w:rFonts w:cs="David" w:hint="cs"/>
          <w:sz w:val="24"/>
          <w:szCs w:val="24"/>
          <w:rtl/>
        </w:rPr>
        <w:t>הרשאים ל</w:t>
      </w:r>
      <w:r w:rsidR="00780ADC" w:rsidRPr="00780ADC">
        <w:rPr>
          <w:rFonts w:cs="David" w:hint="cs"/>
          <w:sz w:val="24"/>
          <w:szCs w:val="24"/>
          <w:rtl/>
        </w:rPr>
        <w:t>דעת</w:t>
      </w:r>
      <w:r w:rsidR="002F6F6B">
        <w:rPr>
          <w:rFonts w:cs="David" w:hint="cs"/>
          <w:sz w:val="24"/>
          <w:szCs w:val="24"/>
          <w:rtl/>
        </w:rPr>
        <w:t xml:space="preserve"> </w:t>
      </w:r>
      <w:r w:rsidR="00780ADC" w:rsidRPr="00780ADC">
        <w:rPr>
          <w:rFonts w:cs="David" w:hint="cs"/>
          <w:sz w:val="24"/>
          <w:szCs w:val="24"/>
          <w:rtl/>
        </w:rPr>
        <w:t>אודות תיק שנסגר מחוסר ראיות</w:t>
      </w:r>
      <w:r w:rsidR="00A3452B" w:rsidRPr="00780ADC">
        <w:rPr>
          <w:rFonts w:cs="David" w:hint="cs"/>
          <w:sz w:val="24"/>
          <w:szCs w:val="24"/>
          <w:rtl/>
        </w:rPr>
        <w:t>, כגון</w:t>
      </w:r>
      <w:r w:rsidR="009068D6" w:rsidRPr="00780ADC">
        <w:rPr>
          <w:rFonts w:cs="David" w:hint="cs"/>
          <w:sz w:val="24"/>
          <w:szCs w:val="24"/>
          <w:rtl/>
        </w:rPr>
        <w:t xml:space="preserve"> שירותי הביטחון) במקרים שבהם קמה הצדקה לכך</w:t>
      </w:r>
      <w:r w:rsidR="00B353D0" w:rsidRPr="00780ADC">
        <w:rPr>
          <w:rStyle w:val="a5"/>
          <w:rFonts w:cs="David"/>
          <w:sz w:val="24"/>
          <w:szCs w:val="24"/>
          <w:rtl/>
        </w:rPr>
        <w:footnoteReference w:id="8"/>
      </w:r>
      <w:r w:rsidR="009068D6" w:rsidRPr="00780ADC">
        <w:rPr>
          <w:rFonts w:cs="David" w:hint="cs"/>
          <w:sz w:val="24"/>
          <w:szCs w:val="24"/>
          <w:rtl/>
        </w:rPr>
        <w:t xml:space="preserve">. </w:t>
      </w:r>
    </w:p>
    <w:p w:rsidR="009068D6" w:rsidRPr="00780ADC" w:rsidRDefault="009068D6" w:rsidP="002B5DF5">
      <w:pPr>
        <w:spacing w:line="360" w:lineRule="auto"/>
        <w:ind w:left="360"/>
        <w:jc w:val="both"/>
        <w:rPr>
          <w:rFonts w:cs="David"/>
          <w:sz w:val="24"/>
          <w:szCs w:val="24"/>
        </w:rPr>
      </w:pPr>
      <w:r w:rsidRPr="00780ADC">
        <w:rPr>
          <w:rFonts w:cs="David" w:hint="cs"/>
          <w:sz w:val="24"/>
          <w:szCs w:val="24"/>
          <w:rtl/>
        </w:rPr>
        <w:t xml:space="preserve">מנגד, תיק </w:t>
      </w:r>
      <w:r w:rsidR="00A3452B" w:rsidRPr="00780ADC">
        <w:rPr>
          <w:rFonts w:cs="David" w:hint="cs"/>
          <w:sz w:val="24"/>
          <w:szCs w:val="24"/>
          <w:rtl/>
        </w:rPr>
        <w:t xml:space="preserve">שנסגר </w:t>
      </w:r>
      <w:r w:rsidRPr="00780ADC">
        <w:rPr>
          <w:rFonts w:cs="David" w:hint="cs"/>
          <w:sz w:val="24"/>
          <w:szCs w:val="24"/>
          <w:rtl/>
        </w:rPr>
        <w:t>בעילה של "העדר אשמה"</w:t>
      </w:r>
      <w:r w:rsidR="00A3452B" w:rsidRPr="00780ADC">
        <w:rPr>
          <w:rFonts w:cs="David" w:hint="cs"/>
          <w:sz w:val="24"/>
          <w:szCs w:val="24"/>
          <w:rtl/>
        </w:rPr>
        <w:t>,</w:t>
      </w:r>
      <w:r w:rsidRPr="00780ADC">
        <w:rPr>
          <w:rFonts w:cs="David" w:hint="cs"/>
          <w:sz w:val="24"/>
          <w:szCs w:val="24"/>
          <w:rtl/>
        </w:rPr>
        <w:t xml:space="preserve"> </w:t>
      </w:r>
      <w:r w:rsidR="00A3452B" w:rsidRPr="00780ADC">
        <w:rPr>
          <w:rFonts w:cs="David" w:hint="cs"/>
          <w:sz w:val="24"/>
          <w:szCs w:val="24"/>
          <w:rtl/>
        </w:rPr>
        <w:t>נ</w:t>
      </w:r>
      <w:r w:rsidRPr="00780ADC">
        <w:rPr>
          <w:rFonts w:cs="David" w:hint="cs"/>
          <w:sz w:val="24"/>
          <w:szCs w:val="24"/>
          <w:rtl/>
        </w:rPr>
        <w:t xml:space="preserve">מחק </w:t>
      </w:r>
      <w:r w:rsidR="00A3452B" w:rsidRPr="00780ADC">
        <w:rPr>
          <w:rFonts w:cs="David" w:hint="cs"/>
          <w:sz w:val="24"/>
          <w:szCs w:val="24"/>
          <w:rtl/>
        </w:rPr>
        <w:t xml:space="preserve">רישומו </w:t>
      </w:r>
      <w:r w:rsidRPr="00780ADC">
        <w:rPr>
          <w:rFonts w:cs="David" w:hint="cs"/>
          <w:sz w:val="24"/>
          <w:szCs w:val="24"/>
          <w:rtl/>
        </w:rPr>
        <w:t>מהרישום</w:t>
      </w:r>
      <w:r w:rsidR="00A3452B" w:rsidRPr="00780ADC">
        <w:rPr>
          <w:rFonts w:cs="David" w:hint="cs"/>
          <w:sz w:val="24"/>
          <w:szCs w:val="24"/>
          <w:rtl/>
        </w:rPr>
        <w:t xml:space="preserve"> הפנימי של המשטרה</w:t>
      </w:r>
      <w:r w:rsidRPr="00780ADC">
        <w:rPr>
          <w:rFonts w:cs="David" w:hint="cs"/>
          <w:sz w:val="24"/>
          <w:szCs w:val="24"/>
          <w:rtl/>
        </w:rPr>
        <w:t xml:space="preserve">, </w:t>
      </w:r>
      <w:r w:rsidR="00A3452B" w:rsidRPr="00780ADC">
        <w:rPr>
          <w:rFonts w:cs="David" w:hint="cs"/>
          <w:sz w:val="24"/>
          <w:szCs w:val="24"/>
          <w:rtl/>
        </w:rPr>
        <w:t xml:space="preserve">וממילא הוא </w:t>
      </w:r>
      <w:r w:rsidRPr="00780ADC">
        <w:rPr>
          <w:rFonts w:cs="David" w:hint="cs"/>
          <w:sz w:val="24"/>
          <w:szCs w:val="24"/>
          <w:rtl/>
        </w:rPr>
        <w:t xml:space="preserve">לא יהיה גלוי לגורמים אלו, ולא </w:t>
      </w:r>
      <w:r w:rsidR="00A3452B" w:rsidRPr="00780ADC">
        <w:rPr>
          <w:rFonts w:cs="David" w:hint="cs"/>
          <w:sz w:val="24"/>
          <w:szCs w:val="24"/>
          <w:rtl/>
        </w:rPr>
        <w:t>ניתן יהיה לעשות במידע אודותיו</w:t>
      </w:r>
      <w:r w:rsidRPr="00780ADC">
        <w:rPr>
          <w:rFonts w:cs="David" w:hint="cs"/>
          <w:sz w:val="24"/>
          <w:szCs w:val="24"/>
          <w:rtl/>
        </w:rPr>
        <w:t xml:space="preserve"> כל שימוש. </w:t>
      </w:r>
      <w:r w:rsidR="00A3452B" w:rsidRPr="00780ADC">
        <w:rPr>
          <w:rFonts w:cs="David" w:hint="cs"/>
          <w:sz w:val="24"/>
          <w:szCs w:val="24"/>
          <w:rtl/>
        </w:rPr>
        <w:t xml:space="preserve">במקרה כזה, </w:t>
      </w:r>
      <w:r w:rsidR="00C6750C" w:rsidRPr="00780ADC">
        <w:rPr>
          <w:rFonts w:cs="David" w:hint="cs"/>
          <w:sz w:val="24"/>
          <w:szCs w:val="24"/>
          <w:rtl/>
        </w:rPr>
        <w:t xml:space="preserve">רשויות האכיפה </w:t>
      </w:r>
      <w:r w:rsidR="00780ADC" w:rsidRPr="00780ADC">
        <w:rPr>
          <w:rFonts w:cs="David" w:hint="cs"/>
          <w:sz w:val="24"/>
          <w:szCs w:val="24"/>
          <w:rtl/>
        </w:rPr>
        <w:t>והרשויות האחרות שצוי</w:t>
      </w:r>
      <w:r w:rsidR="00A3452B" w:rsidRPr="00780ADC">
        <w:rPr>
          <w:rFonts w:cs="David" w:hint="cs"/>
          <w:sz w:val="24"/>
          <w:szCs w:val="24"/>
          <w:rtl/>
        </w:rPr>
        <w:t>נו, תהיינה</w:t>
      </w:r>
      <w:r w:rsidR="00C6750C" w:rsidRPr="00780ADC">
        <w:rPr>
          <w:rFonts w:cs="David" w:hint="cs"/>
          <w:sz w:val="24"/>
          <w:szCs w:val="24"/>
          <w:rtl/>
        </w:rPr>
        <w:t xml:space="preserve"> "עיוורות" ביחס לעובדה שפלוני נחשד בעבר בעבירה מסוימת. </w:t>
      </w:r>
      <w:r w:rsidR="003D63CB" w:rsidRPr="00780ADC">
        <w:rPr>
          <w:rFonts w:cs="David" w:hint="cs"/>
          <w:sz w:val="24"/>
          <w:szCs w:val="24"/>
          <w:rtl/>
        </w:rPr>
        <w:t xml:space="preserve">ל"עיוורון" זה יכולה להיות משמעות רבה. </w:t>
      </w:r>
      <w:r w:rsidR="00C6750C" w:rsidRPr="00780ADC">
        <w:rPr>
          <w:rFonts w:cs="David" w:hint="cs"/>
          <w:sz w:val="24"/>
          <w:szCs w:val="24"/>
          <w:rtl/>
        </w:rPr>
        <w:t>כך לדוגמה, לעתים ובנסיבות מסוימות</w:t>
      </w:r>
      <w:r w:rsidR="00A3452B" w:rsidRPr="00780ADC">
        <w:rPr>
          <w:rFonts w:cs="David" w:hint="cs"/>
          <w:sz w:val="24"/>
          <w:szCs w:val="24"/>
          <w:rtl/>
        </w:rPr>
        <w:t>,</w:t>
      </w:r>
      <w:r w:rsidR="00C6750C" w:rsidRPr="00780ADC">
        <w:rPr>
          <w:rFonts w:cs="David" w:hint="cs"/>
          <w:sz w:val="24"/>
          <w:szCs w:val="24"/>
          <w:rtl/>
        </w:rPr>
        <w:t xml:space="preserve"> עצם העובדה שאדם נחשד פעמים רבות </w:t>
      </w:r>
      <w:r w:rsidR="002B5DF5">
        <w:rPr>
          <w:rFonts w:cs="David" w:hint="cs"/>
          <w:sz w:val="24"/>
          <w:szCs w:val="24"/>
          <w:rtl/>
        </w:rPr>
        <w:t xml:space="preserve">בעבר </w:t>
      </w:r>
      <w:r w:rsidR="00C6750C" w:rsidRPr="00780ADC">
        <w:rPr>
          <w:rFonts w:cs="David" w:hint="cs"/>
          <w:sz w:val="24"/>
          <w:szCs w:val="24"/>
          <w:rtl/>
        </w:rPr>
        <w:t xml:space="preserve">בעבירה מסוימת (כדוגמת עבירת מין), אף אם כל חשד כאמור נסגר בעילה של "העדר אשמה", </w:t>
      </w:r>
      <w:r w:rsidR="00C6750C" w:rsidRPr="00E34E22">
        <w:rPr>
          <w:rFonts w:cs="David" w:hint="cs"/>
          <w:sz w:val="24"/>
          <w:szCs w:val="24"/>
          <w:rtl/>
        </w:rPr>
        <w:t>עשוי</w:t>
      </w:r>
      <w:r w:rsidR="00A3452B" w:rsidRPr="00780ADC">
        <w:rPr>
          <w:rFonts w:cs="David" w:hint="cs"/>
          <w:sz w:val="24"/>
          <w:szCs w:val="24"/>
          <w:rtl/>
        </w:rPr>
        <w:t xml:space="preserve"> ליצור</w:t>
      </w:r>
      <w:r w:rsidR="00780ADC" w:rsidRPr="00780ADC">
        <w:rPr>
          <w:rFonts w:cs="David" w:hint="cs"/>
          <w:sz w:val="24"/>
          <w:szCs w:val="24"/>
          <w:rtl/>
        </w:rPr>
        <w:t xml:space="preserve"> </w:t>
      </w:r>
      <w:r w:rsidR="00A3452B" w:rsidRPr="00780ADC">
        <w:rPr>
          <w:rFonts w:cs="David" w:hint="cs"/>
          <w:sz w:val="24"/>
          <w:szCs w:val="24"/>
          <w:rtl/>
        </w:rPr>
        <w:t>"</w:t>
      </w:r>
      <w:r w:rsidR="00C6750C" w:rsidRPr="00780ADC">
        <w:rPr>
          <w:rFonts w:cs="David" w:hint="cs"/>
          <w:sz w:val="24"/>
          <w:szCs w:val="24"/>
          <w:rtl/>
        </w:rPr>
        <w:t xml:space="preserve">מסה מצטברת" </w:t>
      </w:r>
      <w:r w:rsidR="00A03E55">
        <w:rPr>
          <w:rFonts w:cs="David" w:hint="cs"/>
          <w:sz w:val="24"/>
          <w:szCs w:val="24"/>
          <w:rtl/>
        </w:rPr>
        <w:t>שיהיה בה כדי להגביר את החשד</w:t>
      </w:r>
      <w:r w:rsidR="00C6750C" w:rsidRPr="00780ADC">
        <w:rPr>
          <w:rFonts w:cs="David" w:hint="cs"/>
          <w:sz w:val="24"/>
          <w:szCs w:val="24"/>
          <w:rtl/>
        </w:rPr>
        <w:t xml:space="preserve">, </w:t>
      </w:r>
      <w:r w:rsidR="00D20D98">
        <w:rPr>
          <w:rFonts w:cs="David" w:hint="cs"/>
          <w:sz w:val="24"/>
          <w:szCs w:val="24"/>
          <w:rtl/>
        </w:rPr>
        <w:t xml:space="preserve">ולהצדיק חקירה יסודית יותר </w:t>
      </w:r>
      <w:r w:rsidR="00C6750C" w:rsidRPr="00780ADC">
        <w:rPr>
          <w:rFonts w:cs="David" w:hint="cs"/>
          <w:sz w:val="24"/>
          <w:szCs w:val="24"/>
          <w:rtl/>
        </w:rPr>
        <w:t xml:space="preserve">נגדו. </w:t>
      </w:r>
      <w:r w:rsidR="00A3452B" w:rsidRPr="00780ADC">
        <w:rPr>
          <w:rFonts w:cs="David" w:hint="cs"/>
          <w:sz w:val="24"/>
          <w:szCs w:val="24"/>
          <w:rtl/>
        </w:rPr>
        <w:t xml:space="preserve">אולם דבר זה לא מתאפשר </w:t>
      </w:r>
      <w:r w:rsidR="003D63CB" w:rsidRPr="00780ADC">
        <w:rPr>
          <w:rFonts w:cs="David" w:hint="cs"/>
          <w:sz w:val="24"/>
          <w:szCs w:val="24"/>
          <w:rtl/>
        </w:rPr>
        <w:t xml:space="preserve">כאשר מדובר בתיקים </w:t>
      </w:r>
      <w:r w:rsidR="00D20D98" w:rsidRPr="00780ADC">
        <w:rPr>
          <w:rFonts w:cs="David" w:hint="cs"/>
          <w:sz w:val="24"/>
          <w:szCs w:val="24"/>
          <w:rtl/>
        </w:rPr>
        <w:t>ש</w:t>
      </w:r>
      <w:r w:rsidR="00D20D98">
        <w:rPr>
          <w:rFonts w:cs="David" w:hint="cs"/>
          <w:sz w:val="24"/>
          <w:szCs w:val="24"/>
          <w:rtl/>
        </w:rPr>
        <w:t>נ</w:t>
      </w:r>
      <w:r w:rsidR="00D20D98" w:rsidRPr="00780ADC">
        <w:rPr>
          <w:rFonts w:cs="David" w:hint="cs"/>
          <w:sz w:val="24"/>
          <w:szCs w:val="24"/>
          <w:rtl/>
        </w:rPr>
        <w:t xml:space="preserve">גנזו </w:t>
      </w:r>
      <w:r w:rsidR="000A5CD9">
        <w:rPr>
          <w:rFonts w:cs="David" w:hint="cs"/>
          <w:sz w:val="24"/>
          <w:szCs w:val="24"/>
          <w:rtl/>
        </w:rPr>
        <w:t>מהעדר</w:t>
      </w:r>
      <w:r w:rsidR="003D63CB" w:rsidRPr="00780ADC">
        <w:rPr>
          <w:rFonts w:cs="David" w:hint="cs"/>
          <w:sz w:val="24"/>
          <w:szCs w:val="24"/>
          <w:rtl/>
        </w:rPr>
        <w:t xml:space="preserve"> אשמה. </w:t>
      </w:r>
    </w:p>
    <w:p w:rsidR="000C08BC" w:rsidRPr="00431E00" w:rsidRDefault="009855C7" w:rsidP="00431E00">
      <w:pPr>
        <w:numPr>
          <w:ilvl w:val="0"/>
          <w:numId w:val="21"/>
        </w:numPr>
        <w:spacing w:line="360" w:lineRule="auto"/>
        <w:jc w:val="both"/>
        <w:rPr>
          <w:rFonts w:cs="David"/>
          <w:sz w:val="24"/>
          <w:szCs w:val="24"/>
          <w:rtl/>
        </w:rPr>
      </w:pPr>
      <w:r w:rsidRPr="00780ADC">
        <w:rPr>
          <w:rFonts w:cs="David" w:hint="cs"/>
          <w:sz w:val="24"/>
          <w:szCs w:val="24"/>
          <w:rtl/>
        </w:rPr>
        <w:t>בשל המשמעויות האמורות,</w:t>
      </w:r>
      <w:r w:rsidR="002B5DF5">
        <w:rPr>
          <w:rFonts w:cs="David" w:hint="cs"/>
          <w:sz w:val="24"/>
          <w:szCs w:val="24"/>
          <w:rtl/>
        </w:rPr>
        <w:t xml:space="preserve"> יש חשיבות רבה</w:t>
      </w:r>
      <w:r w:rsidR="00D20D98">
        <w:rPr>
          <w:rFonts w:cs="David" w:hint="cs"/>
          <w:sz w:val="24"/>
          <w:szCs w:val="24"/>
          <w:rtl/>
        </w:rPr>
        <w:t xml:space="preserve"> לעילת הגניזה.</w:t>
      </w:r>
      <w:r w:rsidRPr="00780ADC">
        <w:rPr>
          <w:rFonts w:cs="David" w:hint="cs"/>
          <w:sz w:val="24"/>
          <w:szCs w:val="24"/>
          <w:rtl/>
        </w:rPr>
        <w:t xml:space="preserve"> להלן תפורט מדיניות התביעה לעניין זה. </w:t>
      </w:r>
    </w:p>
    <w:p w:rsidR="00840EC6" w:rsidRPr="00780ADC" w:rsidRDefault="00D20D98" w:rsidP="004A317C">
      <w:pPr>
        <w:spacing w:line="360" w:lineRule="auto"/>
        <w:jc w:val="both"/>
        <w:rPr>
          <w:rFonts w:cs="David"/>
          <w:b/>
          <w:bCs/>
          <w:sz w:val="24"/>
          <w:szCs w:val="24"/>
          <w:u w:val="single"/>
          <w:rtl/>
        </w:rPr>
      </w:pPr>
      <w:r w:rsidRPr="002B5DF5">
        <w:rPr>
          <w:rFonts w:cs="David" w:hint="cs"/>
          <w:b/>
          <w:bCs/>
          <w:sz w:val="24"/>
          <w:szCs w:val="24"/>
          <w:rtl/>
        </w:rPr>
        <w:t>ג.</w:t>
      </w:r>
      <w:r>
        <w:rPr>
          <w:rFonts w:cs="David" w:hint="cs"/>
          <w:b/>
          <w:bCs/>
          <w:sz w:val="24"/>
          <w:szCs w:val="24"/>
          <w:u w:val="single"/>
          <w:rtl/>
        </w:rPr>
        <w:t xml:space="preserve"> </w:t>
      </w:r>
      <w:r w:rsidR="00840EC6" w:rsidRPr="00780ADC">
        <w:rPr>
          <w:rFonts w:cs="David" w:hint="cs"/>
          <w:b/>
          <w:bCs/>
          <w:sz w:val="24"/>
          <w:szCs w:val="24"/>
          <w:u w:val="single"/>
          <w:rtl/>
        </w:rPr>
        <w:t>התווית מדיניות התביעה</w:t>
      </w:r>
    </w:p>
    <w:p w:rsidR="00840EC6" w:rsidRPr="001D4150" w:rsidRDefault="00431E00" w:rsidP="00FB647D">
      <w:pPr>
        <w:numPr>
          <w:ilvl w:val="0"/>
          <w:numId w:val="21"/>
        </w:numPr>
        <w:spacing w:after="0" w:line="360" w:lineRule="auto"/>
        <w:jc w:val="both"/>
        <w:rPr>
          <w:rFonts w:ascii="Arial" w:hAnsi="Arial" w:cs="David"/>
          <w:sz w:val="24"/>
          <w:szCs w:val="24"/>
        </w:rPr>
      </w:pPr>
      <w:r>
        <w:rPr>
          <w:rFonts w:ascii="Arial" w:hAnsi="Arial" w:cs="David" w:hint="cs"/>
          <w:sz w:val="24"/>
          <w:szCs w:val="24"/>
          <w:rtl/>
        </w:rPr>
        <w:t xml:space="preserve">מצא </w:t>
      </w:r>
      <w:r w:rsidR="001F0AE4" w:rsidRPr="001D4150">
        <w:rPr>
          <w:rFonts w:ascii="Arial" w:hAnsi="Arial" w:cs="David" w:hint="cs"/>
          <w:sz w:val="24"/>
          <w:szCs w:val="24"/>
          <w:rtl/>
        </w:rPr>
        <w:t xml:space="preserve">תובע כי אין בתיק ראיות מספיקות להעמדה לדין, עליו </w:t>
      </w:r>
      <w:r w:rsidR="001C32CD" w:rsidRPr="001D4150">
        <w:rPr>
          <w:rFonts w:ascii="Arial" w:hAnsi="Arial" w:cs="David" w:hint="cs"/>
          <w:sz w:val="24"/>
          <w:szCs w:val="24"/>
          <w:rtl/>
        </w:rPr>
        <w:t>להכריע בדבר עילת הסגירה של התיק: "חוסר ראיות" או "העדר אשמה".</w:t>
      </w:r>
    </w:p>
    <w:p w:rsidR="001B598E" w:rsidRPr="00F07AFD" w:rsidRDefault="001B598E" w:rsidP="001B598E">
      <w:pPr>
        <w:spacing w:after="0" w:line="360" w:lineRule="auto"/>
        <w:ind w:left="1080"/>
        <w:jc w:val="both"/>
        <w:rPr>
          <w:rFonts w:ascii="Arial" w:hAnsi="Arial" w:cs="David"/>
          <w:sz w:val="24"/>
          <w:szCs w:val="24"/>
        </w:rPr>
      </w:pPr>
    </w:p>
    <w:p w:rsidR="001F0AE4" w:rsidRDefault="00631871" w:rsidP="00FB647D">
      <w:pPr>
        <w:numPr>
          <w:ilvl w:val="0"/>
          <w:numId w:val="21"/>
        </w:numPr>
        <w:spacing w:after="0" w:line="360" w:lineRule="auto"/>
        <w:jc w:val="both"/>
        <w:rPr>
          <w:rFonts w:ascii="Arial" w:hAnsi="Arial" w:cs="David"/>
          <w:sz w:val="24"/>
          <w:szCs w:val="24"/>
        </w:rPr>
      </w:pPr>
      <w:r w:rsidRPr="00840EC6">
        <w:rPr>
          <w:rFonts w:ascii="Arial" w:hAnsi="Arial" w:cs="David" w:hint="cs"/>
          <w:sz w:val="24"/>
          <w:szCs w:val="24"/>
          <w:rtl/>
        </w:rPr>
        <w:t>לצורך ההחלטה אודות עילת הסגירה</w:t>
      </w:r>
      <w:r w:rsidR="003553A8">
        <w:rPr>
          <w:rFonts w:ascii="Arial" w:hAnsi="Arial" w:cs="David" w:hint="cs"/>
          <w:sz w:val="24"/>
          <w:szCs w:val="24"/>
          <w:rtl/>
        </w:rPr>
        <w:t>,</w:t>
      </w:r>
      <w:r w:rsidRPr="00840EC6">
        <w:rPr>
          <w:rFonts w:ascii="Arial" w:hAnsi="Arial" w:cs="David" w:hint="cs"/>
          <w:sz w:val="24"/>
          <w:szCs w:val="24"/>
          <w:rtl/>
        </w:rPr>
        <w:t xml:space="preserve"> ע</w:t>
      </w:r>
      <w:r w:rsidR="001F0AE4" w:rsidRPr="00840EC6">
        <w:rPr>
          <w:rFonts w:ascii="Arial" w:hAnsi="Arial" w:cs="David" w:hint="cs"/>
          <w:sz w:val="24"/>
          <w:szCs w:val="24"/>
          <w:rtl/>
        </w:rPr>
        <w:t>ל התובע ל</w:t>
      </w:r>
      <w:r w:rsidR="005C6705" w:rsidRPr="00840EC6">
        <w:rPr>
          <w:rFonts w:ascii="Arial" w:hAnsi="Arial" w:cs="David" w:hint="cs"/>
          <w:sz w:val="24"/>
          <w:szCs w:val="24"/>
          <w:rtl/>
        </w:rPr>
        <w:t xml:space="preserve">בחון את </w:t>
      </w:r>
      <w:r w:rsidR="006A3964" w:rsidRPr="00840EC6">
        <w:rPr>
          <w:rFonts w:ascii="Arial" w:hAnsi="Arial" w:cs="David" w:hint="cs"/>
          <w:b/>
          <w:bCs/>
          <w:sz w:val="24"/>
          <w:szCs w:val="24"/>
          <w:rtl/>
        </w:rPr>
        <w:t>מידת</w:t>
      </w:r>
      <w:r w:rsidR="005C6705" w:rsidRPr="00840EC6">
        <w:rPr>
          <w:rFonts w:ascii="Arial" w:hAnsi="Arial" w:cs="David" w:hint="cs"/>
          <w:b/>
          <w:bCs/>
          <w:sz w:val="24"/>
          <w:szCs w:val="24"/>
          <w:rtl/>
        </w:rPr>
        <w:t xml:space="preserve"> ה</w:t>
      </w:r>
      <w:r w:rsidR="001B598E">
        <w:rPr>
          <w:rFonts w:ascii="Arial" w:hAnsi="Arial" w:cs="David" w:hint="cs"/>
          <w:b/>
          <w:bCs/>
          <w:sz w:val="24"/>
          <w:szCs w:val="24"/>
          <w:rtl/>
        </w:rPr>
        <w:t>סבירות</w:t>
      </w:r>
      <w:r w:rsidR="005C6705" w:rsidRPr="00840EC6">
        <w:rPr>
          <w:rFonts w:ascii="Arial" w:hAnsi="Arial" w:cs="David" w:hint="cs"/>
          <w:b/>
          <w:bCs/>
          <w:sz w:val="24"/>
          <w:szCs w:val="24"/>
          <w:rtl/>
        </w:rPr>
        <w:t xml:space="preserve"> שהחשוד </w:t>
      </w:r>
      <w:r w:rsidR="005C6705" w:rsidRPr="00840EC6">
        <w:rPr>
          <w:rFonts w:ascii="Arial" w:hAnsi="Arial" w:cs="David" w:hint="cs"/>
          <w:b/>
          <w:bCs/>
          <w:sz w:val="24"/>
          <w:szCs w:val="24"/>
          <w:rtl/>
        </w:rPr>
        <w:t xml:space="preserve">ביצע </w:t>
      </w:r>
      <w:r w:rsidR="001B598E">
        <w:rPr>
          <w:rFonts w:ascii="Arial" w:hAnsi="Arial" w:cs="David" w:hint="cs"/>
          <w:b/>
          <w:bCs/>
          <w:sz w:val="24"/>
          <w:szCs w:val="24"/>
          <w:rtl/>
        </w:rPr>
        <w:t>את ה</w:t>
      </w:r>
      <w:r w:rsidR="005C6705" w:rsidRPr="00840EC6">
        <w:rPr>
          <w:rFonts w:ascii="Arial" w:hAnsi="Arial" w:cs="David" w:hint="cs"/>
          <w:b/>
          <w:bCs/>
          <w:sz w:val="24"/>
          <w:szCs w:val="24"/>
          <w:rtl/>
        </w:rPr>
        <w:t>עבירה</w:t>
      </w:r>
      <w:r w:rsidR="001B598E">
        <w:rPr>
          <w:rFonts w:ascii="Arial" w:hAnsi="Arial" w:cs="David" w:hint="cs"/>
          <w:sz w:val="24"/>
          <w:szCs w:val="24"/>
          <w:rtl/>
        </w:rPr>
        <w:t xml:space="preserve"> המיוחסת לו</w:t>
      </w:r>
      <w:r w:rsidR="005C6705" w:rsidRPr="00840EC6">
        <w:rPr>
          <w:rFonts w:ascii="Arial" w:hAnsi="Arial" w:cs="David" w:hint="cs"/>
          <w:sz w:val="24"/>
          <w:szCs w:val="24"/>
          <w:rtl/>
        </w:rPr>
        <w:t xml:space="preserve">. ככל שהסיכוי שהחשוד ביצע את העבירה </w:t>
      </w:r>
      <w:r w:rsidR="003553A8">
        <w:rPr>
          <w:rFonts w:ascii="Arial" w:hAnsi="Arial" w:cs="David"/>
          <w:sz w:val="24"/>
          <w:szCs w:val="24"/>
          <w:rtl/>
        </w:rPr>
        <w:t>–</w:t>
      </w:r>
      <w:r w:rsidR="003553A8">
        <w:rPr>
          <w:rFonts w:ascii="Arial" w:hAnsi="Arial" w:cs="David" w:hint="cs"/>
          <w:sz w:val="24"/>
          <w:szCs w:val="24"/>
          <w:rtl/>
        </w:rPr>
        <w:t xml:space="preserve"> כעולה מהראיות </w:t>
      </w:r>
      <w:r w:rsidR="003553A8">
        <w:rPr>
          <w:rFonts w:ascii="Arial" w:hAnsi="Arial" w:cs="David" w:hint="cs"/>
          <w:sz w:val="24"/>
          <w:szCs w:val="24"/>
          <w:rtl/>
        </w:rPr>
        <w:t xml:space="preserve">שנאספו בתיק </w:t>
      </w:r>
      <w:r w:rsidR="003553A8">
        <w:rPr>
          <w:rFonts w:ascii="Arial" w:hAnsi="Arial" w:cs="David"/>
          <w:sz w:val="24"/>
          <w:szCs w:val="24"/>
          <w:rtl/>
        </w:rPr>
        <w:t>–</w:t>
      </w:r>
      <w:r w:rsidR="003553A8">
        <w:rPr>
          <w:rFonts w:ascii="Arial" w:hAnsi="Arial" w:cs="David" w:hint="cs"/>
          <w:sz w:val="24"/>
          <w:szCs w:val="24"/>
          <w:rtl/>
        </w:rPr>
        <w:t xml:space="preserve"> </w:t>
      </w:r>
      <w:r w:rsidR="005C6705" w:rsidRPr="001D4150">
        <w:rPr>
          <w:rFonts w:ascii="Arial" w:hAnsi="Arial" w:cs="David" w:hint="cs"/>
          <w:b/>
          <w:bCs/>
          <w:sz w:val="24"/>
          <w:szCs w:val="24"/>
          <w:rtl/>
        </w:rPr>
        <w:t>נמוך</w:t>
      </w:r>
      <w:r w:rsidR="005C6705" w:rsidRPr="00840EC6">
        <w:rPr>
          <w:rFonts w:ascii="Arial" w:hAnsi="Arial" w:cs="David" w:hint="cs"/>
          <w:sz w:val="24"/>
          <w:szCs w:val="24"/>
          <w:rtl/>
        </w:rPr>
        <w:t xml:space="preserve">, </w:t>
      </w:r>
      <w:r w:rsidR="001F0AE4" w:rsidRPr="00840EC6">
        <w:rPr>
          <w:rFonts w:ascii="Arial" w:hAnsi="Arial" w:cs="David" w:hint="cs"/>
          <w:sz w:val="24"/>
          <w:szCs w:val="24"/>
          <w:rtl/>
        </w:rPr>
        <w:t>הרי שעילת הסג</w:t>
      </w:r>
      <w:r w:rsidR="00AB4F82" w:rsidRPr="00840EC6">
        <w:rPr>
          <w:rFonts w:ascii="Arial" w:hAnsi="Arial" w:cs="David" w:hint="cs"/>
          <w:sz w:val="24"/>
          <w:szCs w:val="24"/>
          <w:rtl/>
        </w:rPr>
        <w:t xml:space="preserve">ירה הראויה הנה </w:t>
      </w:r>
      <w:r w:rsidR="00AB4F82" w:rsidRPr="004A317C">
        <w:rPr>
          <w:rFonts w:ascii="Arial" w:hAnsi="Arial" w:cs="David" w:hint="cs"/>
          <w:b/>
          <w:bCs/>
          <w:sz w:val="24"/>
          <w:szCs w:val="24"/>
          <w:rtl/>
        </w:rPr>
        <w:t>"העדר אשמה"</w:t>
      </w:r>
      <w:r w:rsidR="001F0AE4" w:rsidRPr="00840EC6">
        <w:rPr>
          <w:rFonts w:ascii="Arial" w:hAnsi="Arial" w:cs="David" w:hint="cs"/>
          <w:sz w:val="24"/>
          <w:szCs w:val="24"/>
          <w:rtl/>
        </w:rPr>
        <w:t xml:space="preserve">. </w:t>
      </w:r>
      <w:r w:rsidR="00AB4F82" w:rsidRPr="00840EC6">
        <w:rPr>
          <w:rFonts w:ascii="Arial" w:hAnsi="Arial" w:cs="David" w:hint="cs"/>
          <w:sz w:val="24"/>
          <w:szCs w:val="24"/>
          <w:rtl/>
        </w:rPr>
        <w:t xml:space="preserve">ככל שהסיכוי שהחשוד ביצע </w:t>
      </w:r>
      <w:r w:rsidR="003B5F2C">
        <w:rPr>
          <w:rFonts w:ascii="Arial" w:hAnsi="Arial" w:cs="David" w:hint="cs"/>
          <w:sz w:val="24"/>
          <w:szCs w:val="24"/>
          <w:rtl/>
        </w:rPr>
        <w:t>את ה</w:t>
      </w:r>
      <w:r w:rsidR="00AB4F82" w:rsidRPr="00840EC6">
        <w:rPr>
          <w:rFonts w:ascii="Arial" w:hAnsi="Arial" w:cs="David" w:hint="cs"/>
          <w:sz w:val="24"/>
          <w:szCs w:val="24"/>
          <w:rtl/>
        </w:rPr>
        <w:t xml:space="preserve">עבירה </w:t>
      </w:r>
      <w:r w:rsidR="003B5F2C">
        <w:rPr>
          <w:rFonts w:ascii="Arial" w:hAnsi="Arial" w:cs="David" w:hint="cs"/>
          <w:sz w:val="24"/>
          <w:szCs w:val="24"/>
          <w:rtl/>
        </w:rPr>
        <w:t>הנו</w:t>
      </w:r>
      <w:r w:rsidR="00E46014">
        <w:rPr>
          <w:rFonts w:ascii="Arial" w:hAnsi="Arial" w:cs="David" w:hint="cs"/>
          <w:sz w:val="24"/>
          <w:szCs w:val="24"/>
          <w:rtl/>
        </w:rPr>
        <w:t xml:space="preserve"> </w:t>
      </w:r>
      <w:r w:rsidR="00E46014" w:rsidRPr="00FB647D">
        <w:rPr>
          <w:rFonts w:ascii="Arial" w:hAnsi="Arial" w:cs="David" w:hint="cs"/>
          <w:b/>
          <w:bCs/>
          <w:sz w:val="24"/>
          <w:szCs w:val="24"/>
          <w:rtl/>
        </w:rPr>
        <w:t>גבוה</w:t>
      </w:r>
      <w:r w:rsidR="00E46014">
        <w:rPr>
          <w:rFonts w:ascii="Arial" w:hAnsi="Arial" w:cs="David" w:hint="cs"/>
          <w:sz w:val="24"/>
          <w:szCs w:val="24"/>
          <w:rtl/>
        </w:rPr>
        <w:t xml:space="preserve"> יותר,</w:t>
      </w:r>
      <w:r w:rsidR="003B5F2C">
        <w:rPr>
          <w:rFonts w:ascii="Arial" w:hAnsi="Arial" w:cs="David" w:hint="cs"/>
          <w:sz w:val="24"/>
          <w:szCs w:val="24"/>
          <w:rtl/>
        </w:rPr>
        <w:t xml:space="preserve"> </w:t>
      </w:r>
      <w:r w:rsidR="001F0AE4" w:rsidRPr="00840EC6">
        <w:rPr>
          <w:rFonts w:ascii="Arial" w:hAnsi="Arial" w:cs="David" w:hint="cs"/>
          <w:sz w:val="24"/>
          <w:szCs w:val="24"/>
          <w:rtl/>
        </w:rPr>
        <w:t xml:space="preserve">יש לסגור את התיק בעילה של </w:t>
      </w:r>
      <w:r w:rsidR="00AB4F82" w:rsidRPr="004A317C">
        <w:rPr>
          <w:rFonts w:ascii="Arial" w:hAnsi="Arial" w:cs="David" w:hint="cs"/>
          <w:b/>
          <w:bCs/>
          <w:sz w:val="24"/>
          <w:szCs w:val="24"/>
          <w:rtl/>
        </w:rPr>
        <w:t>"חוסר ראיות</w:t>
      </w:r>
      <w:r w:rsidR="001F0AE4" w:rsidRPr="004A317C">
        <w:rPr>
          <w:rFonts w:ascii="Arial" w:hAnsi="Arial" w:cs="David" w:hint="cs"/>
          <w:b/>
          <w:bCs/>
          <w:sz w:val="24"/>
          <w:szCs w:val="24"/>
          <w:rtl/>
        </w:rPr>
        <w:t>"</w:t>
      </w:r>
      <w:r w:rsidR="001F0AE4" w:rsidRPr="003553A8">
        <w:rPr>
          <w:rFonts w:ascii="Arial" w:hAnsi="Arial" w:cs="David" w:hint="cs"/>
          <w:sz w:val="24"/>
          <w:szCs w:val="24"/>
          <w:rtl/>
        </w:rPr>
        <w:t>.</w:t>
      </w:r>
      <w:r w:rsidR="001F0AE4" w:rsidRPr="00840EC6">
        <w:rPr>
          <w:rFonts w:ascii="Arial" w:hAnsi="Arial" w:cs="David" w:hint="cs"/>
          <w:sz w:val="24"/>
          <w:szCs w:val="24"/>
          <w:rtl/>
        </w:rPr>
        <w:t xml:space="preserve"> </w:t>
      </w:r>
    </w:p>
    <w:p w:rsidR="00431E00" w:rsidRDefault="00431E00" w:rsidP="00431E00">
      <w:pPr>
        <w:spacing w:after="0" w:line="360" w:lineRule="auto"/>
        <w:jc w:val="both"/>
        <w:rPr>
          <w:rFonts w:ascii="Arial" w:hAnsi="Arial" w:cs="David"/>
          <w:sz w:val="24"/>
          <w:szCs w:val="24"/>
        </w:rPr>
      </w:pPr>
    </w:p>
    <w:p w:rsidR="00A913E1" w:rsidRPr="009854B9" w:rsidRDefault="00A913E1" w:rsidP="00526F81">
      <w:pPr>
        <w:numPr>
          <w:ilvl w:val="0"/>
          <w:numId w:val="21"/>
        </w:numPr>
        <w:spacing w:after="0" w:line="360" w:lineRule="auto"/>
        <w:jc w:val="both"/>
        <w:rPr>
          <w:rFonts w:ascii="Arial" w:hAnsi="Arial" w:cs="David"/>
          <w:sz w:val="24"/>
          <w:szCs w:val="24"/>
        </w:rPr>
      </w:pPr>
      <w:r w:rsidRPr="009854B9">
        <w:rPr>
          <w:rFonts w:ascii="Arial" w:hAnsi="Arial" w:cs="David" w:hint="cs"/>
          <w:sz w:val="24"/>
          <w:szCs w:val="24"/>
          <w:rtl/>
        </w:rPr>
        <w:t xml:space="preserve">כידוע, בחינה ראייתית אינה ניתנת לכימות ברור ומוגדר וזיהוי עוצמת הראיות ואופן עיבודן </w:t>
      </w:r>
      <w:r w:rsidRPr="009854B9">
        <w:rPr>
          <w:rFonts w:ascii="Arial" w:hAnsi="Arial" w:cs="David" w:hint="cs"/>
          <w:sz w:val="24"/>
          <w:szCs w:val="24"/>
          <w:rtl/>
        </w:rPr>
        <w:t xml:space="preserve">הצפוי במהלך המשפט הנו עניין מורכב, תלוי הקשר ונסיבות. כך גם </w:t>
      </w:r>
      <w:r w:rsidR="003B5F2C" w:rsidRPr="009854B9">
        <w:rPr>
          <w:rFonts w:ascii="Arial" w:hAnsi="Arial" w:cs="David" w:hint="cs"/>
          <w:sz w:val="24"/>
          <w:szCs w:val="24"/>
          <w:rtl/>
        </w:rPr>
        <w:t xml:space="preserve">קשה לכמת </w:t>
      </w:r>
      <w:r w:rsidR="003B5F2C" w:rsidRPr="009854B9">
        <w:rPr>
          <w:rFonts w:ascii="Arial" w:hAnsi="Arial" w:cs="David" w:hint="cs"/>
          <w:sz w:val="24"/>
          <w:szCs w:val="24"/>
          <w:rtl/>
        </w:rPr>
        <w:t>את ה</w:t>
      </w:r>
      <w:r w:rsidRPr="009854B9">
        <w:rPr>
          <w:rFonts w:ascii="Arial" w:hAnsi="Arial" w:cs="David" w:hint="cs"/>
          <w:sz w:val="24"/>
          <w:szCs w:val="24"/>
          <w:rtl/>
        </w:rPr>
        <w:t>מונח "</w:t>
      </w:r>
      <w:r w:rsidR="003B5F2C" w:rsidRPr="009854B9">
        <w:rPr>
          <w:rFonts w:ascii="Arial" w:hAnsi="Arial" w:cs="David" w:hint="cs"/>
          <w:sz w:val="24"/>
          <w:szCs w:val="24"/>
          <w:rtl/>
        </w:rPr>
        <w:t xml:space="preserve">סיכוי </w:t>
      </w:r>
      <w:r w:rsidRPr="009854B9">
        <w:rPr>
          <w:rFonts w:ascii="Arial" w:hAnsi="Arial" w:cs="David" w:hint="cs"/>
          <w:sz w:val="24"/>
          <w:szCs w:val="24"/>
          <w:rtl/>
        </w:rPr>
        <w:t xml:space="preserve">סביר" בהקשר של סיכויי ההרשעה. ואולם, </w:t>
      </w:r>
      <w:r w:rsidR="003B5F2C" w:rsidRPr="009854B9">
        <w:rPr>
          <w:rFonts w:ascii="Arial" w:hAnsi="Arial" w:cs="David" w:hint="cs"/>
          <w:sz w:val="24"/>
          <w:szCs w:val="24"/>
          <w:rtl/>
        </w:rPr>
        <w:t xml:space="preserve">למרות זאת, </w:t>
      </w:r>
      <w:r w:rsidRPr="009854B9">
        <w:rPr>
          <w:rFonts w:ascii="Arial" w:hAnsi="Arial" w:cs="David" w:hint="cs"/>
          <w:sz w:val="24"/>
          <w:szCs w:val="24"/>
          <w:rtl/>
        </w:rPr>
        <w:t xml:space="preserve">ככלי עזר נוסף, שמטרתו להנחות את התובע בזיהוי הקו המפריד בין עוצמת ראיות המצדיקה סגירת תיק מחוסר ראיות </w:t>
      </w:r>
      <w:r w:rsidR="003B5F2C" w:rsidRPr="009854B9">
        <w:rPr>
          <w:rFonts w:ascii="Arial" w:hAnsi="Arial" w:cs="David" w:hint="cs"/>
          <w:sz w:val="24"/>
          <w:szCs w:val="24"/>
          <w:rtl/>
        </w:rPr>
        <w:t xml:space="preserve">לבין סגירה </w:t>
      </w:r>
      <w:r w:rsidRPr="009854B9">
        <w:rPr>
          <w:rFonts w:ascii="Arial" w:hAnsi="Arial" w:cs="David" w:hint="cs"/>
          <w:sz w:val="24"/>
          <w:szCs w:val="24"/>
          <w:rtl/>
        </w:rPr>
        <w:t xml:space="preserve">בהעדר אשמה, </w:t>
      </w:r>
      <w:r w:rsidR="003B5F2C" w:rsidRPr="009854B9">
        <w:rPr>
          <w:rFonts w:ascii="Arial" w:hAnsi="Arial" w:cs="David" w:hint="cs"/>
          <w:sz w:val="24"/>
          <w:szCs w:val="24"/>
          <w:rtl/>
        </w:rPr>
        <w:t xml:space="preserve">יכול </w:t>
      </w:r>
      <w:r w:rsidR="00955F94" w:rsidRPr="009854B9">
        <w:rPr>
          <w:rFonts w:ascii="Arial" w:hAnsi="Arial" w:cs="David" w:hint="cs"/>
          <w:sz w:val="24"/>
          <w:szCs w:val="24"/>
          <w:rtl/>
        </w:rPr>
        <w:t xml:space="preserve">התובע להפעיל את המבחן הבא: </w:t>
      </w:r>
    </w:p>
    <w:p w:rsidR="00955F94" w:rsidRDefault="00955F94" w:rsidP="00955F94">
      <w:pPr>
        <w:spacing w:after="0" w:line="360" w:lineRule="auto"/>
        <w:ind w:left="1080"/>
        <w:jc w:val="both"/>
        <w:rPr>
          <w:rFonts w:ascii="Arial" w:hAnsi="Arial" w:cs="David"/>
          <w:color w:val="FF0000"/>
          <w:sz w:val="24"/>
          <w:szCs w:val="24"/>
          <w:rtl/>
        </w:rPr>
      </w:pPr>
    </w:p>
    <w:p w:rsidR="00437CE4" w:rsidRDefault="00B6189E" w:rsidP="00443AAE">
      <w:pPr>
        <w:spacing w:after="0" w:line="360" w:lineRule="auto"/>
        <w:ind w:left="360"/>
        <w:jc w:val="both"/>
        <w:rPr>
          <w:rFonts w:ascii="Arial" w:hAnsi="Arial" w:cs="David"/>
          <w:sz w:val="24"/>
          <w:szCs w:val="24"/>
          <w:rtl/>
        </w:rPr>
      </w:pPr>
      <w:r>
        <w:rPr>
          <w:rFonts w:ascii="Arial" w:hAnsi="Arial" w:cs="David" w:hint="cs"/>
          <w:sz w:val="24"/>
          <w:szCs w:val="24"/>
          <w:rtl/>
        </w:rPr>
        <w:t>נניח</w:t>
      </w:r>
      <w:r w:rsidR="00955F94" w:rsidRPr="009854B9">
        <w:rPr>
          <w:rFonts w:ascii="Arial" w:hAnsi="Arial" w:cs="David" w:hint="cs"/>
          <w:sz w:val="24"/>
          <w:szCs w:val="24"/>
          <w:rtl/>
        </w:rPr>
        <w:t xml:space="preserve"> שעוצמת הראיות </w:t>
      </w:r>
      <w:r w:rsidR="003553A8">
        <w:rPr>
          <w:rFonts w:ascii="Arial" w:hAnsi="Arial" w:cs="David" w:hint="cs"/>
          <w:sz w:val="24"/>
          <w:szCs w:val="24"/>
          <w:rtl/>
        </w:rPr>
        <w:t xml:space="preserve">בתיקים פליליים </w:t>
      </w:r>
      <w:r w:rsidR="00955F94" w:rsidRPr="009854B9">
        <w:rPr>
          <w:rFonts w:ascii="Arial" w:hAnsi="Arial" w:cs="David" w:hint="cs"/>
          <w:sz w:val="24"/>
          <w:szCs w:val="24"/>
          <w:rtl/>
        </w:rPr>
        <w:t xml:space="preserve">נעה בטווח שבין 0 (אין כל ראיה הקושרת את </w:t>
      </w:r>
      <w:r w:rsidR="00955F94" w:rsidRPr="009854B9">
        <w:rPr>
          <w:rFonts w:ascii="Arial" w:hAnsi="Arial" w:cs="David" w:hint="cs"/>
          <w:sz w:val="24"/>
          <w:szCs w:val="24"/>
          <w:rtl/>
        </w:rPr>
        <w:t xml:space="preserve">החשוד לביצוע העבירה) </w:t>
      </w:r>
      <w:r w:rsidR="00955F94" w:rsidRPr="009854B9">
        <w:rPr>
          <w:rFonts w:ascii="Arial" w:hAnsi="Arial" w:cs="David"/>
          <w:sz w:val="24"/>
          <w:szCs w:val="24"/>
          <w:rtl/>
        </w:rPr>
        <w:t>–</w:t>
      </w:r>
      <w:r w:rsidR="00955F94" w:rsidRPr="009854B9">
        <w:rPr>
          <w:rFonts w:ascii="Arial" w:hAnsi="Arial" w:cs="David" w:hint="cs"/>
          <w:sz w:val="24"/>
          <w:szCs w:val="24"/>
          <w:rtl/>
        </w:rPr>
        <w:t xml:space="preserve"> ל-10 (הראיות קושרות את הנאשם לעבירה באופן ודאי)</w:t>
      </w:r>
      <w:r w:rsidR="00830B31">
        <w:rPr>
          <w:rFonts w:ascii="Arial" w:hAnsi="Arial" w:cs="David" w:hint="cs"/>
          <w:sz w:val="24"/>
          <w:szCs w:val="24"/>
          <w:rtl/>
        </w:rPr>
        <w:t xml:space="preserve">, </w:t>
      </w:r>
      <w:r w:rsidR="00830B31">
        <w:rPr>
          <w:rFonts w:ascii="Arial" w:hAnsi="Arial" w:cs="David" w:hint="cs"/>
          <w:sz w:val="24"/>
          <w:szCs w:val="24"/>
          <w:rtl/>
        </w:rPr>
        <w:t>כאשר דירוג של 5 מבטא סיכוי זהה שהחשוד ביצע את העבירה כמו הסיכוי שהוא לא ביצע את העבירה</w:t>
      </w:r>
      <w:r w:rsidR="003B5F2C" w:rsidRPr="009854B9">
        <w:rPr>
          <w:rFonts w:ascii="Arial" w:hAnsi="Arial" w:cs="David" w:hint="cs"/>
          <w:sz w:val="24"/>
          <w:szCs w:val="24"/>
          <w:rtl/>
        </w:rPr>
        <w:t xml:space="preserve">. </w:t>
      </w:r>
      <w:r w:rsidR="00437CE4" w:rsidRPr="009854B9">
        <w:rPr>
          <w:rFonts w:ascii="Arial" w:hAnsi="Arial" w:cs="David" w:hint="cs"/>
          <w:sz w:val="24"/>
          <w:szCs w:val="24"/>
          <w:rtl/>
        </w:rPr>
        <w:t xml:space="preserve">על סקאלה זו, </w:t>
      </w:r>
      <w:r w:rsidR="00437CE4">
        <w:rPr>
          <w:rFonts w:ascii="Arial" w:hAnsi="Arial" w:cs="David" w:hint="cs"/>
          <w:sz w:val="24"/>
          <w:szCs w:val="24"/>
          <w:rtl/>
        </w:rPr>
        <w:t xml:space="preserve">הרי שבתיק שבו עוצמת הראיות היא 2 ומטה, ייסגר התיק בעילה של העדר אשמה. ואילו בתיק שעוצמת הראיות בו מעל 2, ייסגר התיק בעילה של "חוסר ראיות". </w:t>
      </w:r>
    </w:p>
    <w:p w:rsidR="00B6189E" w:rsidRDefault="00B6189E" w:rsidP="00B6189E">
      <w:pPr>
        <w:spacing w:after="0" w:line="360" w:lineRule="auto"/>
        <w:ind w:left="1080"/>
        <w:jc w:val="both"/>
        <w:rPr>
          <w:rFonts w:ascii="Arial" w:hAnsi="Arial" w:cs="David"/>
          <w:sz w:val="24"/>
          <w:szCs w:val="24"/>
          <w:rtl/>
        </w:rPr>
      </w:pPr>
    </w:p>
    <w:p w:rsidR="006B14FE" w:rsidRDefault="000C3441" w:rsidP="00443AAE">
      <w:pPr>
        <w:spacing w:after="0" w:line="360" w:lineRule="auto"/>
        <w:ind w:left="360"/>
        <w:jc w:val="both"/>
        <w:rPr>
          <w:rFonts w:ascii="Arial" w:hAnsi="Arial" w:cs="David"/>
          <w:sz w:val="24"/>
          <w:szCs w:val="24"/>
          <w:rtl/>
        </w:rPr>
      </w:pPr>
      <w:r>
        <w:rPr>
          <w:rFonts w:ascii="Arial" w:hAnsi="Arial" w:cs="David" w:hint="cs"/>
          <w:sz w:val="24"/>
          <w:szCs w:val="24"/>
          <w:rtl/>
        </w:rPr>
        <w:t xml:space="preserve">מובן מאליו כי כאשר תובע סוגר תיק אין ציפייה כי ייתן ציון מספרי לעוצמת הראיות. מדובר כאמור אך ורק בכלי עזר נוסף, שאין כל חובה להשתמש בו. </w:t>
      </w:r>
    </w:p>
    <w:p w:rsidR="006B14FE" w:rsidRDefault="006B14FE" w:rsidP="006B14FE">
      <w:pPr>
        <w:spacing w:after="0" w:line="360" w:lineRule="auto"/>
        <w:ind w:left="720"/>
        <w:jc w:val="both"/>
        <w:rPr>
          <w:rFonts w:cs="David"/>
          <w:sz w:val="24"/>
          <w:szCs w:val="24"/>
          <w:rtl/>
        </w:rPr>
      </w:pPr>
    </w:p>
    <w:p w:rsidR="001B598E" w:rsidRPr="006B14FE" w:rsidRDefault="0005032D" w:rsidP="00443AAE">
      <w:pPr>
        <w:spacing w:after="0" w:line="360" w:lineRule="auto"/>
        <w:ind w:left="360"/>
        <w:jc w:val="both"/>
        <w:rPr>
          <w:rFonts w:ascii="Arial" w:hAnsi="Arial" w:cs="David"/>
          <w:sz w:val="24"/>
          <w:szCs w:val="24"/>
          <w:rtl/>
        </w:rPr>
      </w:pPr>
      <w:r w:rsidRPr="001B5705">
        <w:rPr>
          <w:rFonts w:cs="David"/>
          <w:sz w:val="24"/>
          <w:szCs w:val="24"/>
          <w:rtl/>
        </w:rPr>
        <w:t xml:space="preserve">העיגון הראייתי להכרעה זו הנו מבחן הראיה המנהלית. </w:t>
      </w:r>
      <w:r w:rsidR="001F0AE4" w:rsidRPr="001B5705">
        <w:rPr>
          <w:rFonts w:ascii="Arial" w:hAnsi="Arial" w:cs="David" w:hint="cs"/>
          <w:sz w:val="24"/>
          <w:szCs w:val="24"/>
          <w:rtl/>
        </w:rPr>
        <w:t>לצורך יישום מבחן זה יש לבחון</w:t>
      </w:r>
      <w:r w:rsidRPr="001B5705">
        <w:rPr>
          <w:rFonts w:ascii="Arial" w:hAnsi="Arial" w:cs="David" w:hint="cs"/>
          <w:sz w:val="24"/>
          <w:szCs w:val="24"/>
          <w:rtl/>
        </w:rPr>
        <w:t xml:space="preserve"> </w:t>
      </w:r>
      <w:r w:rsidR="001F0AE4" w:rsidRPr="001B5705">
        <w:rPr>
          <w:rFonts w:ascii="Arial" w:hAnsi="Arial" w:cs="David" w:hint="cs"/>
          <w:sz w:val="24"/>
          <w:szCs w:val="24"/>
          <w:rtl/>
        </w:rPr>
        <w:t xml:space="preserve">אם ישנן </w:t>
      </w:r>
      <w:r w:rsidR="003B5F2C" w:rsidRPr="001B5705">
        <w:rPr>
          <w:rFonts w:ascii="Arial" w:hAnsi="Arial" w:cs="David" w:hint="cs"/>
          <w:sz w:val="24"/>
          <w:szCs w:val="24"/>
          <w:rtl/>
        </w:rPr>
        <w:t xml:space="preserve">בתיק </w:t>
      </w:r>
      <w:r w:rsidR="001F0AE4" w:rsidRPr="001B5705">
        <w:rPr>
          <w:rFonts w:ascii="Arial" w:hAnsi="Arial" w:cs="David" w:hint="cs"/>
          <w:sz w:val="24"/>
          <w:szCs w:val="24"/>
          <w:rtl/>
        </w:rPr>
        <w:t>ראיות שאדם סביר היה סומך ע</w:t>
      </w:r>
      <w:r w:rsidR="00F65605" w:rsidRPr="001B5705">
        <w:rPr>
          <w:rFonts w:ascii="Arial" w:hAnsi="Arial" w:cs="David" w:hint="cs"/>
          <w:sz w:val="24"/>
          <w:szCs w:val="24"/>
          <w:rtl/>
        </w:rPr>
        <w:t>ליהן כדי לקבוע שקיים</w:t>
      </w:r>
      <w:r w:rsidR="009854B9">
        <w:rPr>
          <w:rFonts w:ascii="Arial" w:hAnsi="Arial" w:cs="David" w:hint="cs"/>
          <w:sz w:val="24"/>
          <w:szCs w:val="24"/>
          <w:rtl/>
        </w:rPr>
        <w:t xml:space="preserve"> סיכוי</w:t>
      </w:r>
      <w:r w:rsidR="001B5705">
        <w:rPr>
          <w:rFonts w:ascii="Arial" w:hAnsi="Arial" w:cs="David" w:hint="cs"/>
          <w:sz w:val="24"/>
          <w:szCs w:val="24"/>
          <w:rtl/>
        </w:rPr>
        <w:t xml:space="preserve"> שאינו נמוך, </w:t>
      </w:r>
      <w:r w:rsidR="00F65605" w:rsidRPr="001B5705">
        <w:rPr>
          <w:rFonts w:ascii="Arial" w:hAnsi="Arial" w:cs="David" w:hint="cs"/>
          <w:sz w:val="24"/>
          <w:szCs w:val="24"/>
          <w:rtl/>
        </w:rPr>
        <w:t xml:space="preserve">שהחשוד ביצע את העבירה </w:t>
      </w:r>
      <w:r w:rsidR="001F0AE4" w:rsidRPr="001B5705">
        <w:rPr>
          <w:rFonts w:ascii="Arial" w:hAnsi="Arial" w:cs="David" w:hint="cs"/>
          <w:sz w:val="24"/>
          <w:szCs w:val="24"/>
          <w:rtl/>
        </w:rPr>
        <w:t xml:space="preserve">במכלול הנסיבות. </w:t>
      </w:r>
      <w:r w:rsidR="009854B9">
        <w:rPr>
          <w:rFonts w:ascii="Arial" w:hAnsi="Arial" w:cs="David" w:hint="cs"/>
          <w:sz w:val="24"/>
          <w:szCs w:val="24"/>
          <w:rtl/>
        </w:rPr>
        <w:t>אם אין בתיק ראיות מסוג זה</w:t>
      </w:r>
      <w:r w:rsidR="002A5E2E" w:rsidRPr="001B5705">
        <w:rPr>
          <w:rFonts w:ascii="Arial" w:hAnsi="Arial" w:cs="David" w:hint="cs"/>
          <w:sz w:val="24"/>
          <w:szCs w:val="24"/>
          <w:rtl/>
        </w:rPr>
        <w:t>,</w:t>
      </w:r>
      <w:r w:rsidRPr="001B5705">
        <w:rPr>
          <w:rFonts w:ascii="Arial" w:hAnsi="Arial" w:cs="David" w:hint="cs"/>
          <w:sz w:val="24"/>
          <w:szCs w:val="24"/>
          <w:rtl/>
        </w:rPr>
        <w:t xml:space="preserve"> תהיה עילת הסגירה "העדר אשמ</w:t>
      </w:r>
      <w:r w:rsidR="009854B9">
        <w:rPr>
          <w:rFonts w:ascii="Arial" w:hAnsi="Arial" w:cs="David" w:hint="cs"/>
          <w:sz w:val="24"/>
          <w:szCs w:val="24"/>
          <w:rtl/>
        </w:rPr>
        <w:t xml:space="preserve">ה". </w:t>
      </w:r>
    </w:p>
    <w:p w:rsidR="009854B9" w:rsidRPr="001B5705" w:rsidRDefault="009854B9" w:rsidP="009854B9">
      <w:pPr>
        <w:spacing w:after="0" w:line="360" w:lineRule="auto"/>
        <w:jc w:val="both"/>
        <w:rPr>
          <w:rFonts w:ascii="Arial" w:hAnsi="Arial" w:cs="David"/>
          <w:rtl/>
        </w:rPr>
      </w:pPr>
    </w:p>
    <w:p w:rsidR="00CE1D9F" w:rsidRPr="00F307D8" w:rsidRDefault="002E5A04" w:rsidP="00526F81">
      <w:pPr>
        <w:numPr>
          <w:ilvl w:val="0"/>
          <w:numId w:val="21"/>
        </w:numPr>
        <w:spacing w:after="0" w:line="360" w:lineRule="auto"/>
        <w:jc w:val="both"/>
        <w:rPr>
          <w:rFonts w:ascii="Arial" w:hAnsi="Arial" w:cs="David"/>
          <w:sz w:val="24"/>
          <w:szCs w:val="24"/>
        </w:rPr>
      </w:pPr>
      <w:r w:rsidRPr="00D45DE4">
        <w:rPr>
          <w:rFonts w:ascii="Arial" w:eastAsia="Times New Roman" w:hAnsi="Arial" w:cs="David" w:hint="cs"/>
          <w:color w:val="222222"/>
          <w:sz w:val="24"/>
          <w:szCs w:val="24"/>
          <w:rtl/>
        </w:rPr>
        <w:t>יודגש</w:t>
      </w:r>
      <w:r w:rsidR="006B14FE">
        <w:rPr>
          <w:rFonts w:ascii="Arial" w:eastAsia="Times New Roman" w:hAnsi="Arial" w:cs="David" w:hint="cs"/>
          <w:color w:val="222222"/>
          <w:sz w:val="24"/>
          <w:szCs w:val="24"/>
          <w:rtl/>
        </w:rPr>
        <w:t xml:space="preserve"> כי</w:t>
      </w:r>
      <w:r w:rsidRPr="00D45DE4">
        <w:rPr>
          <w:rFonts w:ascii="Arial" w:eastAsia="Times New Roman" w:hAnsi="Arial" w:cs="David" w:hint="cs"/>
          <w:color w:val="222222"/>
          <w:sz w:val="24"/>
          <w:szCs w:val="24"/>
          <w:rtl/>
        </w:rPr>
        <w:t xml:space="preserve"> </w:t>
      </w:r>
      <w:r w:rsidR="00BE01A0" w:rsidRPr="00D45DE4">
        <w:rPr>
          <w:rFonts w:ascii="Arial" w:eastAsia="Times New Roman" w:hAnsi="Arial" w:cs="David" w:hint="cs"/>
          <w:color w:val="222222"/>
          <w:sz w:val="24"/>
          <w:szCs w:val="24"/>
          <w:rtl/>
        </w:rPr>
        <w:t>משמעותה</w:t>
      </w:r>
      <w:r w:rsidR="00F05CD2">
        <w:rPr>
          <w:rFonts w:ascii="Arial" w:eastAsia="Times New Roman" w:hAnsi="Arial" w:cs="David" w:hint="cs"/>
          <w:color w:val="222222"/>
          <w:sz w:val="24"/>
          <w:szCs w:val="24"/>
          <w:rtl/>
        </w:rPr>
        <w:t xml:space="preserve"> של עילת הסגירה של </w:t>
      </w:r>
      <w:r w:rsidR="00F05CD2" w:rsidRPr="00D45DE4">
        <w:rPr>
          <w:rFonts w:ascii="Arial" w:eastAsia="Times New Roman" w:hAnsi="Arial" w:cs="David" w:hint="cs"/>
          <w:color w:val="222222"/>
          <w:sz w:val="24"/>
          <w:szCs w:val="24"/>
          <w:rtl/>
        </w:rPr>
        <w:t>"העדר</w:t>
      </w:r>
      <w:r w:rsidR="00F05CD2" w:rsidRPr="00C76AF3">
        <w:rPr>
          <w:rFonts w:ascii="Arial" w:eastAsia="Times New Roman" w:hAnsi="Arial" w:cs="David" w:hint="cs"/>
          <w:color w:val="222222"/>
          <w:sz w:val="24"/>
          <w:szCs w:val="24"/>
          <w:rtl/>
        </w:rPr>
        <w:t xml:space="preserve"> אשמה</w:t>
      </w:r>
      <w:r w:rsidR="00F05CD2" w:rsidRPr="00D45DE4">
        <w:rPr>
          <w:rFonts w:ascii="Arial" w:eastAsia="Times New Roman" w:hAnsi="Arial" w:cs="David" w:hint="cs"/>
          <w:color w:val="222222"/>
          <w:sz w:val="24"/>
          <w:szCs w:val="24"/>
          <w:rtl/>
        </w:rPr>
        <w:t xml:space="preserve">" </w:t>
      </w:r>
      <w:r w:rsidR="00673209">
        <w:rPr>
          <w:rFonts w:ascii="Arial" w:eastAsia="Times New Roman" w:hAnsi="Arial" w:cs="David" w:hint="cs"/>
          <w:color w:val="222222"/>
          <w:sz w:val="24"/>
          <w:szCs w:val="24"/>
          <w:rtl/>
        </w:rPr>
        <w:t xml:space="preserve">אינה </w:t>
      </w:r>
      <w:r w:rsidR="00F05CD2">
        <w:rPr>
          <w:rFonts w:ascii="Arial" w:eastAsia="Times New Roman" w:hAnsi="Arial" w:cs="David" w:hint="cs"/>
          <w:color w:val="222222"/>
          <w:sz w:val="24"/>
          <w:szCs w:val="24"/>
          <w:rtl/>
        </w:rPr>
        <w:t xml:space="preserve">כי החשוד </w:t>
      </w:r>
      <w:r w:rsidR="002E2BED">
        <w:rPr>
          <w:rFonts w:ascii="Arial" w:eastAsia="Times New Roman" w:hAnsi="Arial" w:cs="David" w:hint="cs"/>
          <w:color w:val="222222"/>
          <w:sz w:val="24"/>
          <w:szCs w:val="24"/>
          <w:rtl/>
        </w:rPr>
        <w:t xml:space="preserve">בהכרח </w:t>
      </w:r>
      <w:r w:rsidR="00F05CD2">
        <w:rPr>
          <w:rFonts w:ascii="Arial" w:eastAsia="Times New Roman" w:hAnsi="Arial" w:cs="David" w:hint="cs"/>
          <w:color w:val="222222"/>
          <w:sz w:val="24"/>
          <w:szCs w:val="24"/>
          <w:rtl/>
        </w:rPr>
        <w:t xml:space="preserve">לא ביצע את העבירה, </w:t>
      </w:r>
      <w:r w:rsidR="00A03E55">
        <w:rPr>
          <w:rFonts w:ascii="Arial" w:eastAsia="Times New Roman" w:hAnsi="Arial" w:cs="David" w:hint="cs"/>
          <w:color w:val="222222"/>
          <w:sz w:val="24"/>
          <w:szCs w:val="24"/>
          <w:rtl/>
        </w:rPr>
        <w:t>אלא</w:t>
      </w:r>
      <w:r w:rsidR="003B5F2C">
        <w:rPr>
          <w:rFonts w:ascii="Arial" w:eastAsia="Times New Roman" w:hAnsi="Arial" w:cs="David" w:hint="cs"/>
          <w:color w:val="222222"/>
          <w:sz w:val="24"/>
          <w:szCs w:val="24"/>
          <w:rtl/>
        </w:rPr>
        <w:t xml:space="preserve"> </w:t>
      </w:r>
      <w:r w:rsidR="001C32CD">
        <w:rPr>
          <w:rFonts w:ascii="Arial" w:eastAsia="Times New Roman" w:hAnsi="Arial" w:cs="David" w:hint="cs"/>
          <w:color w:val="222222"/>
          <w:sz w:val="24"/>
          <w:szCs w:val="24"/>
          <w:rtl/>
        </w:rPr>
        <w:t xml:space="preserve">שהסיכוי כי החשוד ביצע את העבירה הנו </w:t>
      </w:r>
      <w:r w:rsidR="001C32CD" w:rsidRPr="00F307D8">
        <w:rPr>
          <w:rFonts w:ascii="Arial" w:eastAsia="Times New Roman" w:hAnsi="Arial" w:cs="David" w:hint="cs"/>
          <w:sz w:val="24"/>
          <w:szCs w:val="24"/>
          <w:rtl/>
        </w:rPr>
        <w:t>נמוך.</w:t>
      </w:r>
      <w:r w:rsidR="00746033" w:rsidRPr="00F307D8">
        <w:rPr>
          <w:rStyle w:val="a5"/>
          <w:rFonts w:ascii="Arial" w:eastAsia="Times New Roman" w:hAnsi="Arial" w:cs="David"/>
          <w:sz w:val="24"/>
          <w:szCs w:val="24"/>
          <w:rtl/>
        </w:rPr>
        <w:footnoteReference w:id="9"/>
      </w:r>
    </w:p>
    <w:p w:rsidR="001B598E" w:rsidRPr="009854B9" w:rsidRDefault="001B598E" w:rsidP="001B598E">
      <w:pPr>
        <w:pStyle w:val="a6"/>
        <w:rPr>
          <w:rFonts w:ascii="Arial" w:hAnsi="Arial" w:cs="David"/>
          <w:rtl/>
        </w:rPr>
      </w:pPr>
    </w:p>
    <w:p w:rsidR="001B598E" w:rsidRPr="00F42815" w:rsidRDefault="00CE1D9F" w:rsidP="00526F81">
      <w:pPr>
        <w:numPr>
          <w:ilvl w:val="0"/>
          <w:numId w:val="21"/>
        </w:numPr>
        <w:spacing w:after="0" w:line="360" w:lineRule="auto"/>
        <w:jc w:val="both"/>
        <w:rPr>
          <w:rFonts w:ascii="Arial" w:hAnsi="Arial" w:cs="David"/>
          <w:sz w:val="24"/>
          <w:szCs w:val="24"/>
        </w:rPr>
      </w:pPr>
      <w:r w:rsidRPr="00AD2E2F">
        <w:rPr>
          <w:rFonts w:ascii="Arial" w:eastAsia="Times New Roman" w:hAnsi="Arial" w:cs="David" w:hint="cs"/>
          <w:color w:val="222222"/>
          <w:sz w:val="24"/>
          <w:szCs w:val="24"/>
          <w:rtl/>
        </w:rPr>
        <w:t>עילת הסג</w:t>
      </w:r>
      <w:r w:rsidR="001C32CD">
        <w:rPr>
          <w:rFonts w:ascii="Arial" w:eastAsia="Times New Roman" w:hAnsi="Arial" w:cs="David" w:hint="cs"/>
          <w:color w:val="222222"/>
          <w:sz w:val="24"/>
          <w:szCs w:val="24"/>
          <w:rtl/>
        </w:rPr>
        <w:t>י</w:t>
      </w:r>
      <w:r w:rsidRPr="00AD2E2F">
        <w:rPr>
          <w:rFonts w:ascii="Arial" w:eastAsia="Times New Roman" w:hAnsi="Arial" w:cs="David" w:hint="cs"/>
          <w:color w:val="222222"/>
          <w:sz w:val="24"/>
          <w:szCs w:val="24"/>
          <w:rtl/>
        </w:rPr>
        <w:t>רה של "</w:t>
      </w:r>
      <w:r w:rsidRPr="00247A29">
        <w:rPr>
          <w:rFonts w:ascii="Arial" w:eastAsia="Times New Roman" w:hAnsi="Arial" w:cs="David" w:hint="cs"/>
          <w:b/>
          <w:bCs/>
          <w:color w:val="222222"/>
          <w:sz w:val="24"/>
          <w:szCs w:val="24"/>
          <w:rtl/>
        </w:rPr>
        <w:t>העדר אשמה</w:t>
      </w:r>
      <w:r w:rsidRPr="00AD2E2F">
        <w:rPr>
          <w:rFonts w:ascii="Arial" w:eastAsia="Times New Roman" w:hAnsi="Arial" w:cs="David" w:hint="cs"/>
          <w:color w:val="222222"/>
          <w:sz w:val="24"/>
          <w:szCs w:val="24"/>
          <w:rtl/>
        </w:rPr>
        <w:t>" נועדה לתיקים</w:t>
      </w:r>
      <w:r w:rsidR="002E5A04" w:rsidRPr="00AD2E2F">
        <w:rPr>
          <w:rFonts w:ascii="Arial" w:hAnsi="Arial" w:cs="David" w:hint="cs"/>
          <w:sz w:val="24"/>
          <w:szCs w:val="24"/>
          <w:rtl/>
        </w:rPr>
        <w:t xml:space="preserve"> </w:t>
      </w:r>
      <w:r w:rsidRPr="00AD2E2F">
        <w:rPr>
          <w:rFonts w:ascii="Times New Roman" w:hAnsi="Times New Roman" w:cs="David" w:hint="cs"/>
          <w:sz w:val="24"/>
          <w:szCs w:val="24"/>
          <w:rtl/>
        </w:rPr>
        <w:t>בהם התשתית</w:t>
      </w:r>
      <w:r w:rsidRPr="00AD2E2F">
        <w:rPr>
          <w:rFonts w:ascii="Times New Roman" w:hAnsi="Times New Roman" w:cs="David"/>
          <w:sz w:val="24"/>
          <w:szCs w:val="24"/>
          <w:rtl/>
        </w:rPr>
        <w:t xml:space="preserve"> הראייתי</w:t>
      </w:r>
      <w:r w:rsidRPr="00AD2E2F">
        <w:rPr>
          <w:rFonts w:ascii="Times New Roman" w:hAnsi="Times New Roman" w:cs="David" w:hint="cs"/>
          <w:sz w:val="24"/>
          <w:szCs w:val="24"/>
          <w:rtl/>
        </w:rPr>
        <w:t xml:space="preserve">ת חסרה </w:t>
      </w:r>
      <w:r w:rsidR="002A5E2E">
        <w:rPr>
          <w:rFonts w:ascii="Times New Roman" w:hAnsi="Times New Roman" w:cs="David" w:hint="cs"/>
          <w:sz w:val="24"/>
          <w:szCs w:val="24"/>
          <w:rtl/>
        </w:rPr>
        <w:t>מאד</w:t>
      </w:r>
      <w:r w:rsidR="00673209">
        <w:rPr>
          <w:rFonts w:ascii="Arial" w:hAnsi="Arial" w:cs="David" w:hint="cs"/>
          <w:sz w:val="24"/>
          <w:szCs w:val="24"/>
          <w:rtl/>
        </w:rPr>
        <w:t>.</w:t>
      </w:r>
      <w:r w:rsidR="00BE01A0" w:rsidRPr="00AD2E2F">
        <w:rPr>
          <w:rFonts w:ascii="Arial" w:hAnsi="Arial" w:cs="David" w:hint="cs"/>
          <w:sz w:val="24"/>
          <w:szCs w:val="24"/>
          <w:rtl/>
        </w:rPr>
        <w:t xml:space="preserve"> על כן </w:t>
      </w:r>
      <w:r w:rsidR="00F42815">
        <w:rPr>
          <w:rFonts w:ascii="Arial" w:hAnsi="Arial" w:cs="David" w:hint="cs"/>
          <w:sz w:val="24"/>
          <w:szCs w:val="24"/>
          <w:rtl/>
        </w:rPr>
        <w:t xml:space="preserve">ראוי שחשד זה ימחק </w:t>
      </w:r>
      <w:r w:rsidR="000C5A92">
        <w:rPr>
          <w:rFonts w:ascii="Arial" w:hAnsi="Arial" w:cs="David" w:hint="cs"/>
          <w:sz w:val="24"/>
          <w:szCs w:val="24"/>
          <w:rtl/>
        </w:rPr>
        <w:t>מ</w:t>
      </w:r>
      <w:r w:rsidR="002A5E2E">
        <w:rPr>
          <w:rFonts w:ascii="Arial" w:hAnsi="Arial" w:cs="David" w:hint="cs"/>
          <w:sz w:val="24"/>
          <w:szCs w:val="24"/>
          <w:rtl/>
        </w:rPr>
        <w:t>רישומי המשטרה</w:t>
      </w:r>
      <w:r w:rsidR="000C5A92">
        <w:rPr>
          <w:rFonts w:ascii="Arial" w:hAnsi="Arial" w:cs="David" w:hint="cs"/>
          <w:sz w:val="24"/>
          <w:szCs w:val="24"/>
          <w:rtl/>
        </w:rPr>
        <w:t xml:space="preserve"> הפנימיים</w:t>
      </w:r>
      <w:r w:rsidR="00BE01A0" w:rsidRPr="00AD2E2F">
        <w:rPr>
          <w:rFonts w:ascii="Arial" w:hAnsi="Arial" w:cs="David" w:hint="cs"/>
          <w:sz w:val="24"/>
          <w:szCs w:val="24"/>
          <w:rtl/>
        </w:rPr>
        <w:t>.</w:t>
      </w:r>
      <w:r w:rsidR="00AD2E2F" w:rsidRPr="00AD2E2F">
        <w:rPr>
          <w:rFonts w:ascii="Arial" w:hAnsi="Arial" w:cs="David" w:hint="cs"/>
          <w:sz w:val="24"/>
          <w:szCs w:val="24"/>
          <w:rtl/>
        </w:rPr>
        <w:t xml:space="preserve"> </w:t>
      </w:r>
      <w:r w:rsidRPr="00AD2E2F">
        <w:rPr>
          <w:rFonts w:ascii="Times New Roman" w:hAnsi="Times New Roman" w:cs="David" w:hint="cs"/>
          <w:sz w:val="24"/>
          <w:szCs w:val="24"/>
          <w:rtl/>
        </w:rPr>
        <w:t xml:space="preserve">כך </w:t>
      </w:r>
      <w:r w:rsidR="002A5E2E">
        <w:rPr>
          <w:rFonts w:ascii="Times New Roman" w:hAnsi="Times New Roman" w:cs="David" w:hint="cs"/>
          <w:sz w:val="24"/>
          <w:szCs w:val="24"/>
          <w:rtl/>
        </w:rPr>
        <w:t xml:space="preserve">יהיה </w:t>
      </w:r>
      <w:r w:rsidRPr="00AD2E2F">
        <w:rPr>
          <w:rFonts w:ascii="Times New Roman" w:hAnsi="Times New Roman" w:cs="David" w:hint="cs"/>
          <w:sz w:val="24"/>
          <w:szCs w:val="24"/>
          <w:rtl/>
        </w:rPr>
        <w:t>למשל</w:t>
      </w:r>
      <w:r w:rsidR="001B598E">
        <w:rPr>
          <w:rFonts w:ascii="Times New Roman" w:hAnsi="Times New Roman" w:cs="David" w:hint="cs"/>
          <w:sz w:val="24"/>
          <w:szCs w:val="24"/>
          <w:rtl/>
        </w:rPr>
        <w:t xml:space="preserve"> במקרים הבאים (אין מדובר ברשימה ממצה): </w:t>
      </w:r>
    </w:p>
    <w:p w:rsidR="001B598E" w:rsidRDefault="001B598E" w:rsidP="00F42815">
      <w:pPr>
        <w:pStyle w:val="a6"/>
        <w:rPr>
          <w:rFonts w:cs="David"/>
          <w:rtl/>
        </w:rPr>
      </w:pPr>
    </w:p>
    <w:p w:rsidR="008C2098" w:rsidRDefault="008C2098" w:rsidP="008C2098">
      <w:pPr>
        <w:numPr>
          <w:ilvl w:val="0"/>
          <w:numId w:val="15"/>
        </w:numPr>
        <w:spacing w:after="0" w:line="360" w:lineRule="auto"/>
        <w:ind w:left="1440"/>
        <w:jc w:val="both"/>
        <w:rPr>
          <w:rFonts w:ascii="Times New Roman" w:hAnsi="Times New Roman" w:cs="David"/>
          <w:sz w:val="24"/>
          <w:szCs w:val="24"/>
        </w:rPr>
      </w:pPr>
      <w:r>
        <w:rPr>
          <w:rFonts w:ascii="Times New Roman" w:hAnsi="Times New Roman" w:cs="David" w:hint="cs"/>
          <w:sz w:val="24"/>
          <w:szCs w:val="24"/>
          <w:rtl/>
        </w:rPr>
        <w:t>ב</w:t>
      </w:r>
      <w:r w:rsidRPr="00AD2E2F">
        <w:rPr>
          <w:rFonts w:ascii="Times New Roman" w:hAnsi="Times New Roman" w:cs="David"/>
          <w:sz w:val="24"/>
          <w:szCs w:val="24"/>
          <w:rtl/>
        </w:rPr>
        <w:t>ת</w:t>
      </w:r>
      <w:r w:rsidRPr="00AD2E2F">
        <w:rPr>
          <w:rFonts w:ascii="Times New Roman" w:hAnsi="Times New Roman" w:cs="David" w:hint="cs"/>
          <w:sz w:val="24"/>
          <w:szCs w:val="24"/>
          <w:rtl/>
        </w:rPr>
        <w:t>י</w:t>
      </w:r>
      <w:r w:rsidRPr="00AD2E2F">
        <w:rPr>
          <w:rFonts w:ascii="Times New Roman" w:hAnsi="Times New Roman" w:cs="David"/>
          <w:sz w:val="24"/>
          <w:szCs w:val="24"/>
          <w:rtl/>
        </w:rPr>
        <w:t xml:space="preserve">קים </w:t>
      </w:r>
      <w:r w:rsidRPr="00AD2E2F">
        <w:rPr>
          <w:rFonts w:ascii="Times New Roman" w:hAnsi="Times New Roman" w:cs="David" w:hint="cs"/>
          <w:sz w:val="24"/>
          <w:szCs w:val="24"/>
          <w:rtl/>
        </w:rPr>
        <w:t>ש</w:t>
      </w:r>
      <w:r w:rsidR="00B6189E">
        <w:rPr>
          <w:rFonts w:ascii="Times New Roman" w:hAnsi="Times New Roman" w:cs="David"/>
          <w:sz w:val="24"/>
          <w:szCs w:val="24"/>
          <w:rtl/>
        </w:rPr>
        <w:t>אין בהם</w:t>
      </w:r>
      <w:r w:rsidRPr="00AD2E2F">
        <w:rPr>
          <w:rFonts w:ascii="Times New Roman" w:hAnsi="Times New Roman" w:cs="David"/>
          <w:sz w:val="24"/>
          <w:szCs w:val="24"/>
          <w:rtl/>
        </w:rPr>
        <w:t xml:space="preserve"> ראיה המבססת חשד </w:t>
      </w:r>
      <w:r>
        <w:rPr>
          <w:rFonts w:ascii="Times New Roman" w:hAnsi="Times New Roman" w:cs="David" w:hint="cs"/>
          <w:sz w:val="24"/>
          <w:szCs w:val="24"/>
          <w:rtl/>
        </w:rPr>
        <w:t xml:space="preserve">סביר </w:t>
      </w:r>
      <w:r w:rsidRPr="00AD2E2F">
        <w:rPr>
          <w:rFonts w:ascii="Times New Roman" w:hAnsi="Times New Roman" w:cs="David"/>
          <w:sz w:val="24"/>
          <w:szCs w:val="24"/>
          <w:rtl/>
        </w:rPr>
        <w:t>נגד החשוד</w:t>
      </w:r>
      <w:r>
        <w:rPr>
          <w:rFonts w:ascii="Times New Roman" w:hAnsi="Times New Roman" w:cs="David" w:hint="cs"/>
          <w:sz w:val="24"/>
          <w:szCs w:val="24"/>
          <w:rtl/>
        </w:rPr>
        <w:t>;</w:t>
      </w:r>
    </w:p>
    <w:p w:rsidR="008C2098" w:rsidRPr="00F07AFD" w:rsidRDefault="008C2098" w:rsidP="00B6189E">
      <w:pPr>
        <w:spacing w:after="0" w:line="360" w:lineRule="auto"/>
        <w:ind w:left="1440"/>
        <w:jc w:val="both"/>
        <w:rPr>
          <w:rFonts w:ascii="Times New Roman" w:hAnsi="Times New Roman" w:cs="David"/>
          <w:sz w:val="24"/>
          <w:szCs w:val="24"/>
          <w:rtl/>
        </w:rPr>
      </w:pPr>
    </w:p>
    <w:p w:rsidR="00F42815" w:rsidRDefault="000C5A92" w:rsidP="00FB647D">
      <w:pPr>
        <w:numPr>
          <w:ilvl w:val="0"/>
          <w:numId w:val="15"/>
        </w:numPr>
        <w:spacing w:after="0" w:line="360" w:lineRule="auto"/>
        <w:ind w:left="1440"/>
        <w:jc w:val="both"/>
        <w:rPr>
          <w:rFonts w:ascii="Times New Roman" w:hAnsi="Times New Roman" w:cs="David"/>
          <w:sz w:val="24"/>
          <w:szCs w:val="24"/>
          <w:rtl/>
        </w:rPr>
      </w:pPr>
      <w:r>
        <w:rPr>
          <w:rFonts w:ascii="Times New Roman" w:hAnsi="Times New Roman" w:cs="David" w:hint="cs"/>
          <w:sz w:val="24"/>
          <w:szCs w:val="24"/>
          <w:rtl/>
        </w:rPr>
        <w:t>ב</w:t>
      </w:r>
      <w:r w:rsidR="00CE1D9F" w:rsidRPr="00AD2E2F">
        <w:rPr>
          <w:rFonts w:ascii="Times New Roman" w:hAnsi="Times New Roman" w:cs="David" w:hint="eastAsia"/>
          <w:sz w:val="24"/>
          <w:szCs w:val="24"/>
          <w:rtl/>
        </w:rPr>
        <w:t>תיקים</w:t>
      </w:r>
      <w:r w:rsidR="00CE1D9F" w:rsidRPr="00AD2E2F">
        <w:rPr>
          <w:rFonts w:ascii="Times New Roman" w:hAnsi="Times New Roman" w:cs="David"/>
          <w:sz w:val="24"/>
          <w:szCs w:val="24"/>
          <w:rtl/>
        </w:rPr>
        <w:t xml:space="preserve"> </w:t>
      </w:r>
      <w:r w:rsidR="00CE1D9F" w:rsidRPr="00AD2E2F">
        <w:rPr>
          <w:rFonts w:ascii="Times New Roman" w:hAnsi="Times New Roman" w:cs="David" w:hint="cs"/>
          <w:sz w:val="24"/>
          <w:szCs w:val="24"/>
          <w:rtl/>
        </w:rPr>
        <w:t>ש</w:t>
      </w:r>
      <w:r w:rsidR="00CE1D9F" w:rsidRPr="00AD2E2F">
        <w:rPr>
          <w:rFonts w:ascii="Times New Roman" w:hAnsi="Times New Roman" w:cs="David" w:hint="eastAsia"/>
          <w:sz w:val="24"/>
          <w:szCs w:val="24"/>
          <w:rtl/>
        </w:rPr>
        <w:t>אין</w:t>
      </w:r>
      <w:r w:rsidR="00CE1D9F" w:rsidRPr="00AD2E2F">
        <w:rPr>
          <w:rFonts w:ascii="Times New Roman" w:hAnsi="Times New Roman" w:cs="David"/>
          <w:sz w:val="24"/>
          <w:szCs w:val="24"/>
          <w:rtl/>
        </w:rPr>
        <w:t xml:space="preserve"> </w:t>
      </w:r>
      <w:r w:rsidR="00CE1D9F" w:rsidRPr="00AD2E2F">
        <w:rPr>
          <w:rFonts w:ascii="Times New Roman" w:hAnsi="Times New Roman" w:cs="David" w:hint="eastAsia"/>
          <w:sz w:val="24"/>
          <w:szCs w:val="24"/>
          <w:rtl/>
        </w:rPr>
        <w:t>בהם</w:t>
      </w:r>
      <w:r w:rsidR="00CE1D9F" w:rsidRPr="00AD2E2F">
        <w:rPr>
          <w:rFonts w:ascii="Times New Roman" w:hAnsi="Times New Roman" w:cs="David"/>
          <w:sz w:val="24"/>
          <w:szCs w:val="24"/>
          <w:rtl/>
        </w:rPr>
        <w:t xml:space="preserve"> </w:t>
      </w:r>
      <w:r w:rsidR="00CE1D9F" w:rsidRPr="00AD2E2F">
        <w:rPr>
          <w:rFonts w:ascii="Times New Roman" w:hAnsi="Times New Roman" w:cs="David" w:hint="eastAsia"/>
          <w:sz w:val="24"/>
          <w:szCs w:val="24"/>
          <w:rtl/>
        </w:rPr>
        <w:t>ראיות</w:t>
      </w:r>
      <w:r w:rsidR="00CE1D9F" w:rsidRPr="00AD2E2F">
        <w:rPr>
          <w:rFonts w:ascii="Times New Roman" w:hAnsi="Times New Roman" w:cs="David"/>
          <w:sz w:val="24"/>
          <w:szCs w:val="24"/>
          <w:rtl/>
        </w:rPr>
        <w:t xml:space="preserve"> </w:t>
      </w:r>
      <w:r w:rsidR="00CE1D9F" w:rsidRPr="00AD2E2F">
        <w:rPr>
          <w:rFonts w:ascii="Times New Roman" w:hAnsi="Times New Roman" w:cs="David" w:hint="eastAsia"/>
          <w:sz w:val="24"/>
          <w:szCs w:val="24"/>
          <w:rtl/>
        </w:rPr>
        <w:t>פרט</w:t>
      </w:r>
      <w:r w:rsidR="00CE1D9F" w:rsidRPr="00AD2E2F">
        <w:rPr>
          <w:rFonts w:ascii="Times New Roman" w:hAnsi="Times New Roman" w:cs="David"/>
          <w:sz w:val="24"/>
          <w:szCs w:val="24"/>
          <w:rtl/>
        </w:rPr>
        <w:t xml:space="preserve"> </w:t>
      </w:r>
      <w:r w:rsidR="00CE1D9F" w:rsidRPr="00AD2E2F">
        <w:rPr>
          <w:rFonts w:ascii="Times New Roman" w:hAnsi="Times New Roman" w:cs="David" w:hint="eastAsia"/>
          <w:sz w:val="24"/>
          <w:szCs w:val="24"/>
          <w:rtl/>
        </w:rPr>
        <w:t>לתלונתו</w:t>
      </w:r>
      <w:r w:rsidR="00CE1D9F" w:rsidRPr="00AD2E2F">
        <w:rPr>
          <w:rFonts w:ascii="Times New Roman" w:hAnsi="Times New Roman" w:cs="David"/>
          <w:sz w:val="24"/>
          <w:szCs w:val="24"/>
          <w:rtl/>
        </w:rPr>
        <w:t xml:space="preserve"> </w:t>
      </w:r>
      <w:r w:rsidR="00CE1D9F" w:rsidRPr="00AD2E2F">
        <w:rPr>
          <w:rFonts w:ascii="Times New Roman" w:hAnsi="Times New Roman" w:cs="David" w:hint="eastAsia"/>
          <w:sz w:val="24"/>
          <w:szCs w:val="24"/>
          <w:rtl/>
        </w:rPr>
        <w:t>של</w:t>
      </w:r>
      <w:r w:rsidR="00CE1D9F" w:rsidRPr="00AD2E2F">
        <w:rPr>
          <w:rFonts w:ascii="Times New Roman" w:hAnsi="Times New Roman" w:cs="David"/>
          <w:sz w:val="24"/>
          <w:szCs w:val="24"/>
          <w:rtl/>
        </w:rPr>
        <w:t xml:space="preserve"> </w:t>
      </w:r>
      <w:r w:rsidR="00CE1D9F" w:rsidRPr="00AD2E2F">
        <w:rPr>
          <w:rFonts w:ascii="Times New Roman" w:hAnsi="Times New Roman" w:cs="David" w:hint="eastAsia"/>
          <w:sz w:val="24"/>
          <w:szCs w:val="24"/>
          <w:rtl/>
        </w:rPr>
        <w:t>המתלונן</w:t>
      </w:r>
      <w:r w:rsidR="00CE1D9F" w:rsidRPr="00AD2E2F">
        <w:rPr>
          <w:rFonts w:ascii="Times New Roman" w:hAnsi="Times New Roman" w:cs="David"/>
          <w:sz w:val="24"/>
          <w:szCs w:val="24"/>
          <w:rtl/>
        </w:rPr>
        <w:t xml:space="preserve"> </w:t>
      </w:r>
      <w:r w:rsidR="002A5E2E">
        <w:rPr>
          <w:rFonts w:ascii="Times New Roman" w:hAnsi="Times New Roman" w:cs="David"/>
          <w:sz w:val="24"/>
          <w:szCs w:val="24"/>
          <w:rtl/>
        </w:rPr>
        <w:t>–</w:t>
      </w:r>
      <w:r w:rsidR="002A5E2E">
        <w:rPr>
          <w:rFonts w:ascii="Times New Roman" w:hAnsi="Times New Roman" w:cs="David" w:hint="cs"/>
          <w:sz w:val="24"/>
          <w:szCs w:val="24"/>
          <w:rtl/>
        </w:rPr>
        <w:t xml:space="preserve"> כשהנילון מכחיש אותה</w:t>
      </w:r>
      <w:r w:rsidR="006B14FE">
        <w:rPr>
          <w:rFonts w:ascii="Times New Roman" w:hAnsi="Times New Roman" w:cs="David" w:hint="cs"/>
          <w:sz w:val="24"/>
          <w:szCs w:val="24"/>
          <w:rtl/>
        </w:rPr>
        <w:t xml:space="preserve"> </w:t>
      </w:r>
      <w:r w:rsidR="006B14FE">
        <w:rPr>
          <w:rFonts w:ascii="Times New Roman" w:hAnsi="Times New Roman" w:cs="David"/>
          <w:sz w:val="24"/>
          <w:szCs w:val="24"/>
          <w:rtl/>
        </w:rPr>
        <w:t>–</w:t>
      </w:r>
      <w:r w:rsidR="006B14FE">
        <w:rPr>
          <w:rFonts w:ascii="Times New Roman" w:hAnsi="Times New Roman" w:cs="David" w:hint="cs"/>
          <w:sz w:val="24"/>
          <w:szCs w:val="24"/>
          <w:rtl/>
        </w:rPr>
        <w:t xml:space="preserve"> </w:t>
      </w:r>
      <w:r w:rsidR="002A5E2E">
        <w:rPr>
          <w:rFonts w:ascii="Times New Roman" w:hAnsi="Times New Roman" w:cs="David" w:hint="cs"/>
          <w:sz w:val="24"/>
          <w:szCs w:val="24"/>
          <w:rtl/>
        </w:rPr>
        <w:t xml:space="preserve"> </w:t>
      </w:r>
      <w:r w:rsidR="00F42815">
        <w:rPr>
          <w:rFonts w:ascii="Times New Roman" w:hAnsi="Times New Roman" w:cs="David" w:hint="cs"/>
          <w:sz w:val="24"/>
          <w:szCs w:val="24"/>
          <w:rtl/>
        </w:rPr>
        <w:t xml:space="preserve"> </w:t>
      </w:r>
      <w:r w:rsidR="001B5705">
        <w:rPr>
          <w:rFonts w:ascii="Times New Roman" w:hAnsi="Times New Roman" w:cs="David" w:hint="cs"/>
          <w:sz w:val="24"/>
          <w:szCs w:val="24"/>
          <w:rtl/>
        </w:rPr>
        <w:t xml:space="preserve">היינו כשיש </w:t>
      </w:r>
      <w:r w:rsidR="001B5705" w:rsidRPr="00A26344">
        <w:rPr>
          <w:rFonts w:ascii="Times New Roman" w:hAnsi="Times New Roman" w:cs="David" w:hint="cs"/>
          <w:sz w:val="24"/>
          <w:szCs w:val="24"/>
          <w:rtl/>
        </w:rPr>
        <w:t>גרסה</w:t>
      </w:r>
      <w:r w:rsidR="001B5705" w:rsidRPr="00A26344">
        <w:rPr>
          <w:rFonts w:ascii="Times New Roman" w:hAnsi="Times New Roman" w:cs="David"/>
          <w:sz w:val="24"/>
          <w:szCs w:val="24"/>
          <w:rtl/>
        </w:rPr>
        <w:t xml:space="preserve"> מול </w:t>
      </w:r>
      <w:r w:rsidR="001B5705" w:rsidRPr="00A26344">
        <w:rPr>
          <w:rFonts w:ascii="Times New Roman" w:hAnsi="Times New Roman" w:cs="David" w:hint="cs"/>
          <w:sz w:val="24"/>
          <w:szCs w:val="24"/>
          <w:rtl/>
        </w:rPr>
        <w:t>גרסה</w:t>
      </w:r>
      <w:r w:rsidR="001B5705" w:rsidRPr="00A26344">
        <w:rPr>
          <w:rFonts w:ascii="Times New Roman" w:hAnsi="Times New Roman" w:cs="David"/>
          <w:sz w:val="24"/>
          <w:szCs w:val="24"/>
          <w:rtl/>
        </w:rPr>
        <w:t xml:space="preserve"> בלבד</w:t>
      </w:r>
      <w:r w:rsidR="00FB647D">
        <w:rPr>
          <w:rFonts w:ascii="Times New Roman" w:hAnsi="Times New Roman" w:cs="David" w:hint="cs"/>
          <w:sz w:val="24"/>
          <w:szCs w:val="24"/>
          <w:rtl/>
        </w:rPr>
        <w:t xml:space="preserve"> </w:t>
      </w:r>
      <w:r w:rsidR="006B14FE">
        <w:rPr>
          <w:rFonts w:ascii="Times New Roman" w:hAnsi="Times New Roman" w:cs="David"/>
          <w:sz w:val="24"/>
          <w:szCs w:val="24"/>
          <w:rtl/>
        </w:rPr>
        <w:t>–</w:t>
      </w:r>
      <w:r w:rsidR="006B14FE">
        <w:rPr>
          <w:rFonts w:ascii="Times New Roman" w:hAnsi="Times New Roman" w:cs="David" w:hint="cs"/>
          <w:sz w:val="24"/>
          <w:szCs w:val="24"/>
          <w:rtl/>
        </w:rPr>
        <w:t xml:space="preserve"> </w:t>
      </w:r>
      <w:r w:rsidR="0034072B">
        <w:rPr>
          <w:rFonts w:ascii="Times New Roman" w:hAnsi="Times New Roman" w:cs="David" w:hint="cs"/>
          <w:sz w:val="24"/>
          <w:szCs w:val="24"/>
          <w:rtl/>
        </w:rPr>
        <w:t xml:space="preserve">וכשיש ספק ממשי לגבי מהימנות </w:t>
      </w:r>
      <w:r w:rsidR="0034072B">
        <w:rPr>
          <w:rFonts w:ascii="Times New Roman" w:hAnsi="Times New Roman" w:cs="David" w:hint="cs"/>
          <w:sz w:val="24"/>
          <w:szCs w:val="24"/>
          <w:rtl/>
        </w:rPr>
        <w:t>גרסת המתלונן</w:t>
      </w:r>
      <w:r w:rsidR="00E4685D">
        <w:rPr>
          <w:rFonts w:ascii="Times New Roman" w:hAnsi="Times New Roman" w:cs="David" w:hint="cs"/>
          <w:sz w:val="24"/>
          <w:szCs w:val="24"/>
          <w:rtl/>
        </w:rPr>
        <w:t>, כגון עקב אינדיקציה אובייקטיבית</w:t>
      </w:r>
      <w:r w:rsidR="0011338F">
        <w:rPr>
          <w:rFonts w:ascii="Times New Roman" w:hAnsi="Times New Roman" w:cs="David" w:hint="cs"/>
          <w:sz w:val="24"/>
          <w:szCs w:val="24"/>
          <w:rtl/>
        </w:rPr>
        <w:t xml:space="preserve"> לאי מהימנות הגרסה או חלקה</w:t>
      </w:r>
      <w:r w:rsidR="0034072B">
        <w:rPr>
          <w:rFonts w:ascii="Times New Roman" w:hAnsi="Times New Roman" w:cs="David" w:hint="cs"/>
          <w:sz w:val="24"/>
          <w:szCs w:val="24"/>
          <w:rtl/>
        </w:rPr>
        <w:t xml:space="preserve">. </w:t>
      </w:r>
    </w:p>
    <w:p w:rsidR="001B598E" w:rsidRDefault="00AD2E2F" w:rsidP="00F07AFD">
      <w:pPr>
        <w:spacing w:after="0" w:line="360" w:lineRule="auto"/>
        <w:ind w:left="720"/>
        <w:jc w:val="both"/>
        <w:rPr>
          <w:rFonts w:ascii="Times New Roman" w:hAnsi="Times New Roman" w:cs="David"/>
          <w:sz w:val="24"/>
          <w:szCs w:val="24"/>
          <w:rtl/>
        </w:rPr>
      </w:pPr>
      <w:r>
        <w:rPr>
          <w:rFonts w:ascii="Times New Roman" w:hAnsi="Times New Roman" w:cs="David" w:hint="cs"/>
          <w:sz w:val="24"/>
          <w:szCs w:val="24"/>
          <w:rtl/>
        </w:rPr>
        <w:t xml:space="preserve"> </w:t>
      </w:r>
    </w:p>
    <w:p w:rsidR="00BE01A0" w:rsidRDefault="002A0CFD" w:rsidP="00526F81">
      <w:pPr>
        <w:numPr>
          <w:ilvl w:val="0"/>
          <w:numId w:val="21"/>
        </w:numPr>
        <w:spacing w:after="0" w:line="360" w:lineRule="auto"/>
        <w:jc w:val="both"/>
        <w:rPr>
          <w:rFonts w:ascii="Arial" w:hAnsi="Arial" w:cs="David"/>
          <w:sz w:val="24"/>
          <w:szCs w:val="24"/>
        </w:rPr>
      </w:pPr>
      <w:r w:rsidRPr="00D45DE4">
        <w:rPr>
          <w:rFonts w:ascii="Arial" w:hAnsi="Arial" w:cs="David" w:hint="cs"/>
          <w:sz w:val="24"/>
          <w:szCs w:val="24"/>
          <w:rtl/>
        </w:rPr>
        <w:t xml:space="preserve">לצורך הערכת מידת הסיכוי </w:t>
      </w:r>
      <w:r w:rsidR="008835DC">
        <w:rPr>
          <w:rFonts w:ascii="Arial" w:hAnsi="Arial" w:cs="David" w:hint="cs"/>
          <w:sz w:val="24"/>
          <w:szCs w:val="24"/>
          <w:rtl/>
        </w:rPr>
        <w:t>כי</w:t>
      </w:r>
      <w:r w:rsidR="008835DC" w:rsidRPr="00D45DE4">
        <w:rPr>
          <w:rFonts w:ascii="Arial" w:hAnsi="Arial" w:cs="David" w:hint="cs"/>
          <w:sz w:val="24"/>
          <w:szCs w:val="24"/>
          <w:rtl/>
        </w:rPr>
        <w:t xml:space="preserve"> </w:t>
      </w:r>
      <w:r w:rsidR="006472E8" w:rsidRPr="00D45DE4">
        <w:rPr>
          <w:rFonts w:ascii="Arial" w:hAnsi="Arial" w:cs="David" w:hint="cs"/>
          <w:sz w:val="24"/>
          <w:szCs w:val="24"/>
          <w:rtl/>
        </w:rPr>
        <w:t>העבירה</w:t>
      </w:r>
      <w:r w:rsidR="008835DC">
        <w:rPr>
          <w:rFonts w:ascii="Arial" w:hAnsi="Arial" w:cs="David" w:hint="cs"/>
          <w:sz w:val="24"/>
          <w:szCs w:val="24"/>
          <w:rtl/>
        </w:rPr>
        <w:t xml:space="preserve"> בוצעה</w:t>
      </w:r>
      <w:r w:rsidR="006472E8" w:rsidRPr="00D45DE4">
        <w:rPr>
          <w:rFonts w:ascii="Arial" w:hAnsi="Arial" w:cs="David" w:hint="cs"/>
          <w:sz w:val="24"/>
          <w:szCs w:val="24"/>
          <w:rtl/>
        </w:rPr>
        <w:t xml:space="preserve"> על-ידי החשוד</w:t>
      </w:r>
      <w:r w:rsidR="008835DC">
        <w:rPr>
          <w:rFonts w:ascii="Arial" w:hAnsi="Arial" w:cs="David" w:hint="cs"/>
          <w:sz w:val="24"/>
          <w:szCs w:val="24"/>
          <w:rtl/>
        </w:rPr>
        <w:t>,</w:t>
      </w:r>
      <w:r w:rsidR="006472E8" w:rsidRPr="00D45DE4">
        <w:rPr>
          <w:rFonts w:ascii="Arial" w:hAnsi="Arial" w:cs="David" w:hint="cs"/>
          <w:sz w:val="24"/>
          <w:szCs w:val="24"/>
          <w:rtl/>
        </w:rPr>
        <w:t xml:space="preserve"> יש לשקול, בין השאר</w:t>
      </w:r>
      <w:r w:rsidR="00413503" w:rsidRPr="00D45DE4">
        <w:rPr>
          <w:rFonts w:ascii="Arial" w:hAnsi="Arial" w:cs="David" w:hint="cs"/>
          <w:sz w:val="24"/>
          <w:szCs w:val="24"/>
          <w:rtl/>
        </w:rPr>
        <w:t xml:space="preserve"> ובמקרים המתאימים, את הנתונים הבאים</w:t>
      </w:r>
      <w:r w:rsidR="006472E8" w:rsidRPr="00D45DE4">
        <w:rPr>
          <w:rFonts w:ascii="Arial" w:hAnsi="Arial" w:cs="David" w:hint="cs"/>
          <w:sz w:val="24"/>
          <w:szCs w:val="24"/>
          <w:rtl/>
        </w:rPr>
        <w:t>:</w:t>
      </w:r>
    </w:p>
    <w:p w:rsidR="00F42815" w:rsidRPr="00D45DE4" w:rsidRDefault="00F42815" w:rsidP="00F42815">
      <w:pPr>
        <w:spacing w:after="0" w:line="360" w:lineRule="auto"/>
        <w:ind w:left="1080"/>
        <w:jc w:val="both"/>
        <w:rPr>
          <w:rFonts w:ascii="Arial" w:hAnsi="Arial" w:cs="David"/>
          <w:sz w:val="24"/>
          <w:szCs w:val="24"/>
        </w:rPr>
      </w:pPr>
    </w:p>
    <w:p w:rsidR="00D84C6A" w:rsidRDefault="00673209" w:rsidP="00D84C6A">
      <w:pPr>
        <w:numPr>
          <w:ilvl w:val="0"/>
          <w:numId w:val="4"/>
        </w:numPr>
        <w:spacing w:after="0" w:line="360" w:lineRule="auto"/>
        <w:jc w:val="both"/>
        <w:rPr>
          <w:rFonts w:ascii="Arial" w:hAnsi="Arial" w:cs="David"/>
          <w:sz w:val="24"/>
          <w:szCs w:val="24"/>
        </w:rPr>
      </w:pPr>
      <w:r>
        <w:rPr>
          <w:rFonts w:ascii="Arial" w:hAnsi="Arial" w:cs="David" w:hint="cs"/>
          <w:sz w:val="24"/>
          <w:szCs w:val="24"/>
          <w:rtl/>
        </w:rPr>
        <w:t xml:space="preserve">מידת </w:t>
      </w:r>
      <w:r w:rsidR="00413503" w:rsidRPr="00D45DE4">
        <w:rPr>
          <w:rFonts w:ascii="Arial" w:hAnsi="Arial" w:cs="David" w:hint="cs"/>
          <w:sz w:val="24"/>
          <w:szCs w:val="24"/>
          <w:rtl/>
        </w:rPr>
        <w:t>מהימנו</w:t>
      </w:r>
      <w:r w:rsidR="00CB287B">
        <w:rPr>
          <w:rFonts w:ascii="Arial" w:hAnsi="Arial" w:cs="David" w:hint="cs"/>
          <w:sz w:val="24"/>
          <w:szCs w:val="24"/>
          <w:rtl/>
        </w:rPr>
        <w:t>ת</w:t>
      </w:r>
      <w:r w:rsidR="00F307D8">
        <w:rPr>
          <w:rFonts w:ascii="Arial" w:hAnsi="Arial" w:cs="David" w:hint="cs"/>
          <w:sz w:val="24"/>
          <w:szCs w:val="24"/>
          <w:rtl/>
        </w:rPr>
        <w:t>ן</w:t>
      </w:r>
      <w:r w:rsidR="00CB287B">
        <w:rPr>
          <w:rFonts w:ascii="Arial" w:hAnsi="Arial" w:cs="David" w:hint="cs"/>
          <w:sz w:val="24"/>
          <w:szCs w:val="24"/>
          <w:rtl/>
        </w:rPr>
        <w:t xml:space="preserve"> של העדויות המרכזיות המבססות את </w:t>
      </w:r>
      <w:r w:rsidR="00F27853">
        <w:rPr>
          <w:rFonts w:ascii="Arial" w:hAnsi="Arial" w:cs="David" w:hint="cs"/>
          <w:sz w:val="24"/>
          <w:szCs w:val="24"/>
          <w:rtl/>
        </w:rPr>
        <w:t>הח</w:t>
      </w:r>
      <w:r w:rsidR="00413503" w:rsidRPr="00D45DE4">
        <w:rPr>
          <w:rFonts w:ascii="Arial" w:hAnsi="Arial" w:cs="David" w:hint="cs"/>
          <w:sz w:val="24"/>
          <w:szCs w:val="24"/>
          <w:rtl/>
        </w:rPr>
        <w:t>ש</w:t>
      </w:r>
      <w:r w:rsidR="00F27853">
        <w:rPr>
          <w:rFonts w:ascii="Arial" w:hAnsi="Arial" w:cs="David" w:hint="cs"/>
          <w:sz w:val="24"/>
          <w:szCs w:val="24"/>
          <w:rtl/>
        </w:rPr>
        <w:t>ד</w:t>
      </w:r>
      <w:r w:rsidR="00413503" w:rsidRPr="00D45DE4">
        <w:rPr>
          <w:rFonts w:ascii="Arial" w:hAnsi="Arial" w:cs="David" w:hint="cs"/>
          <w:sz w:val="24"/>
          <w:szCs w:val="24"/>
          <w:rtl/>
        </w:rPr>
        <w:t xml:space="preserve"> נגד החשוד</w:t>
      </w:r>
      <w:r w:rsidR="00BC0FA3">
        <w:rPr>
          <w:rFonts w:ascii="Arial" w:hAnsi="Arial" w:cs="David" w:hint="cs"/>
          <w:sz w:val="24"/>
          <w:szCs w:val="24"/>
          <w:rtl/>
        </w:rPr>
        <w:t>,</w:t>
      </w:r>
      <w:r w:rsidR="00CB287B">
        <w:rPr>
          <w:rFonts w:ascii="Arial" w:hAnsi="Arial" w:cs="David" w:hint="cs"/>
          <w:sz w:val="24"/>
          <w:szCs w:val="24"/>
          <w:rtl/>
        </w:rPr>
        <w:t xml:space="preserve"> אל מול מידת מה</w:t>
      </w:r>
      <w:r w:rsidR="00FA5E77">
        <w:rPr>
          <w:rFonts w:ascii="Arial" w:hAnsi="Arial" w:cs="David" w:hint="cs"/>
          <w:sz w:val="24"/>
          <w:szCs w:val="24"/>
          <w:rtl/>
        </w:rPr>
        <w:t>ימ</w:t>
      </w:r>
      <w:r w:rsidR="00CB287B">
        <w:rPr>
          <w:rFonts w:ascii="Arial" w:hAnsi="Arial" w:cs="David" w:hint="cs"/>
          <w:sz w:val="24"/>
          <w:szCs w:val="24"/>
          <w:rtl/>
        </w:rPr>
        <w:t>נות גרסת החשוד,</w:t>
      </w:r>
      <w:r w:rsidR="006D21B1">
        <w:rPr>
          <w:rFonts w:ascii="Arial" w:hAnsi="Arial" w:cs="David" w:hint="cs"/>
          <w:sz w:val="24"/>
          <w:szCs w:val="24"/>
          <w:rtl/>
        </w:rPr>
        <w:t xml:space="preserve"> ככל שה</w:t>
      </w:r>
      <w:r w:rsidR="00247A29">
        <w:rPr>
          <w:rFonts w:ascii="Arial" w:hAnsi="Arial" w:cs="David" w:hint="cs"/>
          <w:sz w:val="24"/>
          <w:szCs w:val="24"/>
          <w:rtl/>
        </w:rPr>
        <w:t>ערכת המהימנות</w:t>
      </w:r>
      <w:r w:rsidR="006D21B1">
        <w:rPr>
          <w:rFonts w:ascii="Arial" w:hAnsi="Arial" w:cs="David" w:hint="cs"/>
          <w:sz w:val="24"/>
          <w:szCs w:val="24"/>
          <w:rtl/>
        </w:rPr>
        <w:t xml:space="preserve"> אפשרי</w:t>
      </w:r>
      <w:r>
        <w:rPr>
          <w:rFonts w:ascii="Arial" w:hAnsi="Arial" w:cs="David" w:hint="cs"/>
          <w:sz w:val="24"/>
          <w:szCs w:val="24"/>
          <w:rtl/>
        </w:rPr>
        <w:t>ת</w:t>
      </w:r>
      <w:r w:rsidR="006D21B1">
        <w:rPr>
          <w:rFonts w:ascii="Arial" w:hAnsi="Arial" w:cs="David" w:hint="cs"/>
          <w:sz w:val="24"/>
          <w:szCs w:val="24"/>
          <w:rtl/>
        </w:rPr>
        <w:t xml:space="preserve"> בנסיבות העניין</w:t>
      </w:r>
      <w:r w:rsidR="00413503" w:rsidRPr="00D45DE4">
        <w:rPr>
          <w:rFonts w:ascii="Arial" w:hAnsi="Arial" w:cs="David" w:hint="cs"/>
          <w:sz w:val="24"/>
          <w:szCs w:val="24"/>
          <w:rtl/>
        </w:rPr>
        <w:t>.</w:t>
      </w:r>
      <w:r w:rsidR="00A26344">
        <w:rPr>
          <w:rFonts w:ascii="Arial" w:hAnsi="Arial" w:cs="David" w:hint="cs"/>
          <w:sz w:val="24"/>
          <w:szCs w:val="24"/>
          <w:rtl/>
        </w:rPr>
        <w:t xml:space="preserve"> כך למשל:</w:t>
      </w:r>
    </w:p>
    <w:p w:rsidR="00D84C6A" w:rsidRPr="00D84C6A" w:rsidRDefault="00D84C6A" w:rsidP="00D84C6A">
      <w:pPr>
        <w:spacing w:after="0" w:line="360" w:lineRule="auto"/>
        <w:ind w:left="1080"/>
        <w:jc w:val="both"/>
        <w:rPr>
          <w:rFonts w:ascii="Arial" w:hAnsi="Arial" w:cs="David"/>
          <w:sz w:val="24"/>
          <w:szCs w:val="24"/>
        </w:rPr>
      </w:pPr>
    </w:p>
    <w:p w:rsidR="00D84C6A" w:rsidRPr="00D84C6A" w:rsidRDefault="00A26344" w:rsidP="00D84C6A">
      <w:pPr>
        <w:numPr>
          <w:ilvl w:val="0"/>
          <w:numId w:val="22"/>
        </w:numPr>
        <w:spacing w:after="0" w:line="360" w:lineRule="auto"/>
        <w:jc w:val="both"/>
        <w:rPr>
          <w:rFonts w:ascii="Arial" w:hAnsi="Arial" w:cs="David"/>
          <w:sz w:val="24"/>
          <w:szCs w:val="24"/>
        </w:rPr>
      </w:pPr>
      <w:r w:rsidRPr="00D84C6A">
        <w:rPr>
          <w:rFonts w:ascii="Times New Roman" w:hAnsi="Times New Roman" w:cs="David" w:hint="cs"/>
          <w:sz w:val="24"/>
          <w:szCs w:val="24"/>
          <w:rtl/>
        </w:rPr>
        <w:t>תלונה על אלימות קשה מאוד, ללא ביסוס בתיעוד רפואי</w:t>
      </w:r>
      <w:r w:rsidR="002644A9" w:rsidRPr="00D84C6A">
        <w:rPr>
          <w:rFonts w:ascii="Times New Roman" w:hAnsi="Times New Roman" w:cs="David" w:hint="cs"/>
          <w:sz w:val="24"/>
          <w:szCs w:val="24"/>
          <w:rtl/>
        </w:rPr>
        <w:t xml:space="preserve"> (כאשר סביר</w:t>
      </w:r>
      <w:r w:rsidR="00D84C6A" w:rsidRPr="00D84C6A">
        <w:rPr>
          <w:rFonts w:ascii="Times New Roman" w:hAnsi="Times New Roman" w:cs="David" w:hint="cs"/>
          <w:sz w:val="24"/>
          <w:szCs w:val="24"/>
          <w:rtl/>
        </w:rPr>
        <w:t xml:space="preserve"> </w:t>
      </w:r>
      <w:r w:rsidR="002644A9" w:rsidRPr="00D84C6A">
        <w:rPr>
          <w:rFonts w:ascii="Times New Roman" w:hAnsi="Times New Roman" w:cs="David" w:hint="cs"/>
          <w:sz w:val="24"/>
          <w:szCs w:val="24"/>
          <w:rtl/>
        </w:rPr>
        <w:t>הוא שהאלימות הנטענת תגרום לחבלות שיבואו לידי ביטוי בתיעוד רפואי)</w:t>
      </w:r>
      <w:r w:rsidRPr="00D84C6A">
        <w:rPr>
          <w:rFonts w:ascii="Times New Roman" w:hAnsi="Times New Roman" w:cs="David" w:hint="cs"/>
          <w:sz w:val="24"/>
          <w:szCs w:val="24"/>
          <w:rtl/>
        </w:rPr>
        <w:t xml:space="preserve">, אל מול הכחשת חשוד שעל פניה נראית אמינה </w:t>
      </w:r>
      <w:r w:rsidRPr="00D84C6A">
        <w:rPr>
          <w:rFonts w:ascii="Times New Roman" w:hAnsi="Times New Roman" w:cs="David"/>
          <w:sz w:val="24"/>
          <w:szCs w:val="24"/>
          <w:rtl/>
        </w:rPr>
        <w:t>–</w:t>
      </w:r>
      <w:r w:rsidRPr="00D84C6A">
        <w:rPr>
          <w:rFonts w:ascii="Times New Roman" w:hAnsi="Times New Roman" w:cs="David" w:hint="cs"/>
          <w:sz w:val="24"/>
          <w:szCs w:val="24"/>
          <w:rtl/>
        </w:rPr>
        <w:t xml:space="preserve"> תיסגר </w:t>
      </w:r>
      <w:r w:rsidR="002644A9" w:rsidRPr="00D84C6A">
        <w:rPr>
          <w:rFonts w:ascii="Times New Roman" w:hAnsi="Times New Roman" w:cs="David" w:hint="cs"/>
          <w:sz w:val="24"/>
          <w:szCs w:val="24"/>
          <w:rtl/>
        </w:rPr>
        <w:t xml:space="preserve">ככלל </w:t>
      </w:r>
      <w:r w:rsidRPr="00D84C6A">
        <w:rPr>
          <w:rFonts w:ascii="Times New Roman" w:hAnsi="Times New Roman" w:cs="David" w:hint="cs"/>
          <w:sz w:val="24"/>
          <w:szCs w:val="24"/>
          <w:rtl/>
        </w:rPr>
        <w:t>מחוסר אשמה. עם זאת</w:t>
      </w:r>
      <w:r w:rsidR="002644A9" w:rsidRPr="00D84C6A">
        <w:rPr>
          <w:rFonts w:ascii="Times New Roman" w:hAnsi="Times New Roman" w:cs="David" w:hint="cs"/>
          <w:sz w:val="24"/>
          <w:szCs w:val="24"/>
          <w:rtl/>
        </w:rPr>
        <w:t>,</w:t>
      </w:r>
      <w:r w:rsidRPr="00D84C6A">
        <w:rPr>
          <w:rFonts w:ascii="Times New Roman" w:hAnsi="Times New Roman" w:cs="David" w:hint="cs"/>
          <w:sz w:val="24"/>
          <w:szCs w:val="24"/>
          <w:rtl/>
        </w:rPr>
        <w:t xml:space="preserve"> תוספת ראייתית לתלונה, כגון</w:t>
      </w:r>
      <w:r w:rsidR="002644A9" w:rsidRPr="00D84C6A">
        <w:rPr>
          <w:rFonts w:ascii="Times New Roman" w:hAnsi="Times New Roman" w:cs="David" w:hint="cs"/>
          <w:sz w:val="24"/>
          <w:szCs w:val="24"/>
          <w:rtl/>
        </w:rPr>
        <w:t xml:space="preserve"> עדות אדם</w:t>
      </w:r>
      <w:r w:rsidRPr="00D84C6A">
        <w:rPr>
          <w:rFonts w:ascii="Times New Roman" w:hAnsi="Times New Roman" w:cs="David" w:hint="cs"/>
          <w:sz w:val="24"/>
          <w:szCs w:val="24"/>
          <w:rtl/>
        </w:rPr>
        <w:t xml:space="preserve"> </w:t>
      </w:r>
      <w:r w:rsidR="00CC5BA1" w:rsidRPr="00D84C6A">
        <w:rPr>
          <w:rFonts w:ascii="Times New Roman" w:hAnsi="Times New Roman" w:cs="David" w:hint="cs"/>
          <w:sz w:val="24"/>
          <w:szCs w:val="24"/>
          <w:rtl/>
        </w:rPr>
        <w:t>ששמע רעש או צעקות מהמקום בו התרחש האירוע</w:t>
      </w:r>
      <w:r w:rsidR="002644A9" w:rsidRPr="00D84C6A">
        <w:rPr>
          <w:rFonts w:ascii="Times New Roman" w:hAnsi="Times New Roman" w:cs="David" w:hint="cs"/>
          <w:sz w:val="24"/>
          <w:szCs w:val="24"/>
          <w:rtl/>
        </w:rPr>
        <w:t>, יכולה להביא</w:t>
      </w:r>
      <w:r w:rsidRPr="00D84C6A">
        <w:rPr>
          <w:rFonts w:ascii="Times New Roman" w:hAnsi="Times New Roman" w:cs="David" w:hint="cs"/>
          <w:sz w:val="24"/>
          <w:szCs w:val="24"/>
          <w:rtl/>
        </w:rPr>
        <w:t xml:space="preserve"> לסגירה מחוסר ראיות.</w:t>
      </w:r>
    </w:p>
    <w:p w:rsidR="00D84C6A" w:rsidRDefault="00D84C6A" w:rsidP="00D84C6A">
      <w:pPr>
        <w:spacing w:after="0" w:line="360" w:lineRule="auto"/>
        <w:ind w:left="1800"/>
        <w:jc w:val="both"/>
        <w:rPr>
          <w:rFonts w:ascii="Arial" w:hAnsi="Arial" w:cs="David"/>
          <w:sz w:val="24"/>
          <w:szCs w:val="24"/>
        </w:rPr>
      </w:pPr>
    </w:p>
    <w:p w:rsidR="00A26344" w:rsidRPr="00D84C6A" w:rsidRDefault="00A26344" w:rsidP="00D84C6A">
      <w:pPr>
        <w:numPr>
          <w:ilvl w:val="0"/>
          <w:numId w:val="22"/>
        </w:numPr>
        <w:spacing w:after="0" w:line="360" w:lineRule="auto"/>
        <w:jc w:val="both"/>
        <w:rPr>
          <w:rFonts w:ascii="Arial" w:hAnsi="Arial" w:cs="David"/>
          <w:sz w:val="24"/>
          <w:szCs w:val="24"/>
        </w:rPr>
      </w:pPr>
      <w:r w:rsidRPr="00D84C6A">
        <w:rPr>
          <w:rFonts w:ascii="Arial" w:hAnsi="Arial" w:cs="David" w:hint="cs"/>
          <w:sz w:val="24"/>
          <w:szCs w:val="24"/>
          <w:rtl/>
        </w:rPr>
        <w:t xml:space="preserve">תלונה נגד אדם שאין בינו ובין המתלונן כל היכרות מוקדמת ולא ניתן להצביע על מניע כלשהו לתלונה, כאשר שתי הגרסאות נראות אמינות על פניהן </w:t>
      </w:r>
      <w:r w:rsidRPr="00D84C6A">
        <w:rPr>
          <w:rFonts w:ascii="Arial" w:hAnsi="Arial" w:cs="David"/>
          <w:sz w:val="24"/>
          <w:szCs w:val="24"/>
          <w:rtl/>
        </w:rPr>
        <w:t>–</w:t>
      </w:r>
      <w:r w:rsidRPr="00D84C6A">
        <w:rPr>
          <w:rFonts w:ascii="Arial" w:hAnsi="Arial" w:cs="David" w:hint="cs"/>
          <w:sz w:val="24"/>
          <w:szCs w:val="24"/>
          <w:rtl/>
        </w:rPr>
        <w:t xml:space="preserve"> ככלל, תיסגר מחוסר ראיות.</w:t>
      </w:r>
      <w:r w:rsidR="002644A9" w:rsidRPr="00D84C6A">
        <w:rPr>
          <w:rFonts w:ascii="Arial" w:hAnsi="Arial" w:cs="David" w:hint="cs"/>
          <w:sz w:val="24"/>
          <w:szCs w:val="24"/>
          <w:rtl/>
        </w:rPr>
        <w:t xml:space="preserve"> עם זאת,</w:t>
      </w:r>
      <w:r w:rsidRPr="00D84C6A">
        <w:rPr>
          <w:rFonts w:ascii="Arial" w:hAnsi="Arial" w:cs="David" w:hint="cs"/>
          <w:sz w:val="24"/>
          <w:szCs w:val="24"/>
          <w:rtl/>
        </w:rPr>
        <w:t xml:space="preserve"> ככל שהחשוד מספק הסבר אפשרי ואמין לעלילת שווא נגדו </w:t>
      </w:r>
      <w:r w:rsidRPr="00D84C6A">
        <w:rPr>
          <w:rFonts w:ascii="Arial" w:hAnsi="Arial" w:cs="David"/>
          <w:sz w:val="24"/>
          <w:szCs w:val="24"/>
          <w:rtl/>
        </w:rPr>
        <w:t>–</w:t>
      </w:r>
      <w:r w:rsidRPr="00D84C6A">
        <w:rPr>
          <w:rFonts w:ascii="Arial" w:hAnsi="Arial" w:cs="David" w:hint="cs"/>
          <w:sz w:val="24"/>
          <w:szCs w:val="24"/>
          <w:rtl/>
        </w:rPr>
        <w:t xml:space="preserve"> ככלל</w:t>
      </w:r>
      <w:r w:rsidR="002644A9" w:rsidRPr="00D84C6A">
        <w:rPr>
          <w:rFonts w:ascii="Arial" w:hAnsi="Arial" w:cs="David" w:hint="cs"/>
          <w:sz w:val="24"/>
          <w:szCs w:val="24"/>
          <w:rtl/>
        </w:rPr>
        <w:t>,</w:t>
      </w:r>
      <w:r w:rsidRPr="00D84C6A">
        <w:rPr>
          <w:rFonts w:ascii="Arial" w:hAnsi="Arial" w:cs="David" w:hint="cs"/>
          <w:sz w:val="24"/>
          <w:szCs w:val="24"/>
          <w:rtl/>
        </w:rPr>
        <w:t xml:space="preserve"> תיסגר התלונה מחוסר אשמה. </w:t>
      </w:r>
    </w:p>
    <w:p w:rsidR="00A26344" w:rsidRDefault="00A26344" w:rsidP="00A26344">
      <w:pPr>
        <w:spacing w:after="0" w:line="360" w:lineRule="auto"/>
        <w:ind w:left="1440"/>
        <w:jc w:val="both"/>
        <w:rPr>
          <w:rFonts w:ascii="Arial" w:hAnsi="Arial" w:cs="David"/>
          <w:sz w:val="24"/>
          <w:szCs w:val="24"/>
        </w:rPr>
      </w:pPr>
    </w:p>
    <w:p w:rsidR="00413503" w:rsidRDefault="00AD2E2F" w:rsidP="00F27853">
      <w:pPr>
        <w:numPr>
          <w:ilvl w:val="0"/>
          <w:numId w:val="4"/>
        </w:numPr>
        <w:spacing w:after="0" w:line="360" w:lineRule="auto"/>
        <w:jc w:val="both"/>
        <w:rPr>
          <w:rFonts w:ascii="Arial" w:hAnsi="Arial" w:cs="David"/>
          <w:sz w:val="24"/>
          <w:szCs w:val="24"/>
        </w:rPr>
      </w:pPr>
      <w:r>
        <w:rPr>
          <w:rFonts w:ascii="Arial" w:hAnsi="Arial" w:cs="David" w:hint="cs"/>
          <w:sz w:val="24"/>
          <w:szCs w:val="24"/>
          <w:rtl/>
        </w:rPr>
        <w:t xml:space="preserve">קיומן </w:t>
      </w:r>
      <w:r w:rsidR="00F27853">
        <w:rPr>
          <w:rFonts w:ascii="Arial" w:hAnsi="Arial" w:cs="David" w:hint="cs"/>
          <w:sz w:val="24"/>
          <w:szCs w:val="24"/>
          <w:rtl/>
        </w:rPr>
        <w:t xml:space="preserve">או העדרן </w:t>
      </w:r>
      <w:r>
        <w:rPr>
          <w:rFonts w:ascii="Arial" w:hAnsi="Arial" w:cs="David" w:hint="cs"/>
          <w:sz w:val="24"/>
          <w:szCs w:val="24"/>
          <w:rtl/>
        </w:rPr>
        <w:t xml:space="preserve">של ראיות נוספות (נוסף </w:t>
      </w:r>
      <w:r w:rsidR="00F27853">
        <w:rPr>
          <w:rFonts w:ascii="Arial" w:hAnsi="Arial" w:cs="David" w:hint="cs"/>
          <w:sz w:val="24"/>
          <w:szCs w:val="24"/>
          <w:rtl/>
        </w:rPr>
        <w:t>על הראיה המרכזית) המבססות חשד נגד</w:t>
      </w:r>
      <w:r>
        <w:rPr>
          <w:rFonts w:ascii="Arial" w:hAnsi="Arial" w:cs="David" w:hint="cs"/>
          <w:sz w:val="24"/>
          <w:szCs w:val="24"/>
          <w:rtl/>
        </w:rPr>
        <w:t xml:space="preserve"> החשוד ב</w:t>
      </w:r>
      <w:r w:rsidR="00F27853">
        <w:rPr>
          <w:rFonts w:ascii="Arial" w:hAnsi="Arial" w:cs="David" w:hint="cs"/>
          <w:sz w:val="24"/>
          <w:szCs w:val="24"/>
          <w:rtl/>
        </w:rPr>
        <w:t>ב</w:t>
      </w:r>
      <w:r>
        <w:rPr>
          <w:rFonts w:ascii="Arial" w:hAnsi="Arial" w:cs="David" w:hint="cs"/>
          <w:sz w:val="24"/>
          <w:szCs w:val="24"/>
          <w:rtl/>
        </w:rPr>
        <w:t>יצ</w:t>
      </w:r>
      <w:r w:rsidR="00F27853">
        <w:rPr>
          <w:rFonts w:ascii="Arial" w:hAnsi="Arial" w:cs="David" w:hint="cs"/>
          <w:sz w:val="24"/>
          <w:szCs w:val="24"/>
          <w:rtl/>
        </w:rPr>
        <w:t>ו</w:t>
      </w:r>
      <w:r>
        <w:rPr>
          <w:rFonts w:ascii="Arial" w:hAnsi="Arial" w:cs="David" w:hint="cs"/>
          <w:sz w:val="24"/>
          <w:szCs w:val="24"/>
          <w:rtl/>
        </w:rPr>
        <w:t>ע העבירה.</w:t>
      </w:r>
    </w:p>
    <w:p w:rsidR="00247A29" w:rsidRDefault="00247A29" w:rsidP="00247A29">
      <w:pPr>
        <w:pStyle w:val="a6"/>
        <w:rPr>
          <w:rFonts w:ascii="Arial" w:hAnsi="Arial" w:cs="David"/>
          <w:rtl/>
        </w:rPr>
      </w:pPr>
    </w:p>
    <w:p w:rsidR="00C9205E" w:rsidRDefault="00AD2E2F" w:rsidP="00C9205E">
      <w:pPr>
        <w:numPr>
          <w:ilvl w:val="0"/>
          <w:numId w:val="4"/>
        </w:numPr>
        <w:spacing w:after="0" w:line="360" w:lineRule="auto"/>
        <w:jc w:val="both"/>
        <w:rPr>
          <w:rFonts w:ascii="Arial" w:hAnsi="Arial" w:cs="David"/>
          <w:sz w:val="24"/>
          <w:szCs w:val="24"/>
        </w:rPr>
      </w:pPr>
      <w:r>
        <w:rPr>
          <w:rFonts w:ascii="Arial" w:hAnsi="Arial" w:cs="David" w:hint="cs"/>
          <w:sz w:val="24"/>
          <w:szCs w:val="24"/>
          <w:rtl/>
        </w:rPr>
        <w:t xml:space="preserve">ככל שקיים בתיק </w:t>
      </w:r>
      <w:r w:rsidRPr="00E6259B">
        <w:rPr>
          <w:rFonts w:ascii="Arial" w:hAnsi="Arial" w:cs="David" w:hint="cs"/>
          <w:b/>
          <w:bCs/>
          <w:sz w:val="24"/>
          <w:szCs w:val="24"/>
          <w:rtl/>
        </w:rPr>
        <w:t>מידע מודיעיני</w:t>
      </w:r>
      <w:r>
        <w:rPr>
          <w:rFonts w:ascii="Arial" w:hAnsi="Arial" w:cs="David" w:hint="cs"/>
          <w:sz w:val="24"/>
          <w:szCs w:val="24"/>
          <w:rtl/>
        </w:rPr>
        <w:t xml:space="preserve"> המקים חשד לביצוע העבירה על ידי החשוד, יש לבחון את </w:t>
      </w:r>
      <w:r w:rsidR="00F53A04" w:rsidRPr="00C76AF3">
        <w:rPr>
          <w:rFonts w:eastAsia="Times New Roman" w:cs="David" w:hint="cs"/>
          <w:color w:val="222222"/>
          <w:sz w:val="24"/>
          <w:szCs w:val="24"/>
          <w:rtl/>
        </w:rPr>
        <w:t xml:space="preserve">משקלו ומשמעותו של </w:t>
      </w:r>
      <w:r>
        <w:rPr>
          <w:rFonts w:eastAsia="Times New Roman" w:cs="David" w:hint="cs"/>
          <w:color w:val="222222"/>
          <w:sz w:val="24"/>
          <w:szCs w:val="24"/>
          <w:rtl/>
        </w:rPr>
        <w:t>המידע.</w:t>
      </w:r>
      <w:r w:rsidR="002A5E2E" w:rsidRPr="002A5E2E">
        <w:rPr>
          <w:rFonts w:hint="cs"/>
          <w:rtl/>
        </w:rPr>
        <w:t xml:space="preserve"> </w:t>
      </w:r>
      <w:r w:rsidR="002A5E2E" w:rsidRPr="002A5E2E">
        <w:rPr>
          <w:rFonts w:ascii="Arial" w:hAnsi="Arial" w:cs="David" w:hint="cs"/>
          <w:sz w:val="24"/>
          <w:szCs w:val="24"/>
          <w:rtl/>
        </w:rPr>
        <w:t>לצורך</w:t>
      </w:r>
      <w:r w:rsidR="002A5E2E" w:rsidRPr="002A5E2E">
        <w:rPr>
          <w:rFonts w:ascii="Arial" w:hAnsi="Arial" w:cs="David"/>
          <w:sz w:val="24"/>
          <w:szCs w:val="24"/>
          <w:rtl/>
        </w:rPr>
        <w:t xml:space="preserve"> </w:t>
      </w:r>
      <w:r w:rsidR="002A5E2E" w:rsidRPr="002A5E2E">
        <w:rPr>
          <w:rFonts w:ascii="Arial" w:hAnsi="Arial" w:cs="David" w:hint="cs"/>
          <w:sz w:val="24"/>
          <w:szCs w:val="24"/>
          <w:rtl/>
        </w:rPr>
        <w:t>החלטה</w:t>
      </w:r>
      <w:r w:rsidR="002A5E2E" w:rsidRPr="002A5E2E">
        <w:rPr>
          <w:rFonts w:ascii="Arial" w:hAnsi="Arial" w:cs="David"/>
          <w:sz w:val="24"/>
          <w:szCs w:val="24"/>
          <w:rtl/>
        </w:rPr>
        <w:t xml:space="preserve"> </w:t>
      </w:r>
      <w:r w:rsidR="002A5E2E" w:rsidRPr="002A5E2E">
        <w:rPr>
          <w:rFonts w:ascii="Arial" w:hAnsi="Arial" w:cs="David" w:hint="cs"/>
          <w:sz w:val="24"/>
          <w:szCs w:val="24"/>
          <w:rtl/>
        </w:rPr>
        <w:t>בדבר</w:t>
      </w:r>
      <w:r w:rsidR="002A5E2E" w:rsidRPr="002A5E2E">
        <w:rPr>
          <w:rFonts w:ascii="Arial" w:hAnsi="Arial" w:cs="David"/>
          <w:sz w:val="24"/>
          <w:szCs w:val="24"/>
          <w:rtl/>
        </w:rPr>
        <w:t xml:space="preserve"> </w:t>
      </w:r>
      <w:r w:rsidR="002A5E2E" w:rsidRPr="002A5E2E">
        <w:rPr>
          <w:rFonts w:ascii="Arial" w:hAnsi="Arial" w:cs="David" w:hint="cs"/>
          <w:sz w:val="24"/>
          <w:szCs w:val="24"/>
          <w:rtl/>
        </w:rPr>
        <w:t>עילת</w:t>
      </w:r>
      <w:r w:rsidR="002A5E2E" w:rsidRPr="002A5E2E">
        <w:rPr>
          <w:rFonts w:ascii="Arial" w:hAnsi="Arial" w:cs="David"/>
          <w:sz w:val="24"/>
          <w:szCs w:val="24"/>
          <w:rtl/>
        </w:rPr>
        <w:t xml:space="preserve"> </w:t>
      </w:r>
      <w:r w:rsidR="002A5E2E" w:rsidRPr="002A5E2E">
        <w:rPr>
          <w:rFonts w:ascii="Arial" w:hAnsi="Arial" w:cs="David" w:hint="cs"/>
          <w:sz w:val="24"/>
          <w:szCs w:val="24"/>
          <w:rtl/>
        </w:rPr>
        <w:t>הסגירה</w:t>
      </w:r>
      <w:r w:rsidR="002A5E2E" w:rsidRPr="002A5E2E">
        <w:rPr>
          <w:rFonts w:ascii="Arial" w:hAnsi="Arial" w:cs="David"/>
          <w:sz w:val="24"/>
          <w:szCs w:val="24"/>
          <w:rtl/>
        </w:rPr>
        <w:t xml:space="preserve">, </w:t>
      </w:r>
      <w:r w:rsidR="002A5E2E" w:rsidRPr="002A5E2E">
        <w:rPr>
          <w:rFonts w:ascii="Arial" w:hAnsi="Arial" w:cs="David" w:hint="cs"/>
          <w:sz w:val="24"/>
          <w:szCs w:val="24"/>
          <w:rtl/>
        </w:rPr>
        <w:t>ניתן</w:t>
      </w:r>
      <w:r w:rsidR="002A5E2E" w:rsidRPr="002A5E2E">
        <w:rPr>
          <w:rFonts w:ascii="Arial" w:hAnsi="Arial" w:cs="David"/>
          <w:sz w:val="24"/>
          <w:szCs w:val="24"/>
          <w:rtl/>
        </w:rPr>
        <w:t xml:space="preserve"> </w:t>
      </w:r>
      <w:r w:rsidR="002A5E2E" w:rsidRPr="002A5E2E">
        <w:rPr>
          <w:rFonts w:ascii="Arial" w:hAnsi="Arial" w:cs="David" w:hint="cs"/>
          <w:sz w:val="24"/>
          <w:szCs w:val="24"/>
          <w:rtl/>
        </w:rPr>
        <w:t>ליתן</w:t>
      </w:r>
      <w:r w:rsidR="002A5E2E" w:rsidRPr="002A5E2E">
        <w:rPr>
          <w:rFonts w:ascii="Arial" w:hAnsi="Arial" w:cs="David"/>
          <w:sz w:val="24"/>
          <w:szCs w:val="24"/>
          <w:rtl/>
        </w:rPr>
        <w:t xml:space="preserve"> </w:t>
      </w:r>
      <w:r w:rsidR="002A5E2E" w:rsidRPr="002A5E2E">
        <w:rPr>
          <w:rFonts w:ascii="Arial" w:hAnsi="Arial" w:cs="David" w:hint="cs"/>
          <w:sz w:val="24"/>
          <w:szCs w:val="24"/>
          <w:rtl/>
        </w:rPr>
        <w:t>משקל</w:t>
      </w:r>
      <w:r w:rsidR="002A5E2E" w:rsidRPr="002A5E2E">
        <w:rPr>
          <w:rFonts w:ascii="Arial" w:hAnsi="Arial" w:cs="David"/>
          <w:sz w:val="24"/>
          <w:szCs w:val="24"/>
          <w:rtl/>
        </w:rPr>
        <w:t xml:space="preserve"> </w:t>
      </w:r>
      <w:r w:rsidR="002A5E2E" w:rsidRPr="002A5E2E">
        <w:rPr>
          <w:rFonts w:ascii="Arial" w:hAnsi="Arial" w:cs="David" w:hint="cs"/>
          <w:sz w:val="24"/>
          <w:szCs w:val="24"/>
          <w:rtl/>
        </w:rPr>
        <w:t>ל</w:t>
      </w:r>
      <w:r w:rsidR="002A5E2E">
        <w:rPr>
          <w:rFonts w:ascii="Arial" w:hAnsi="Arial" w:cs="David" w:hint="cs"/>
          <w:sz w:val="24"/>
          <w:szCs w:val="24"/>
          <w:rtl/>
        </w:rPr>
        <w:t>מידע זה</w:t>
      </w:r>
      <w:r w:rsidR="006B0076">
        <w:rPr>
          <w:rFonts w:ascii="Arial" w:hAnsi="Arial" w:cs="David" w:hint="cs"/>
          <w:sz w:val="24"/>
          <w:szCs w:val="24"/>
          <w:rtl/>
        </w:rPr>
        <w:t xml:space="preserve"> ובלבד שמדובר במידע איכותי ומהימן די הצורך</w:t>
      </w:r>
      <w:r w:rsidR="002A5E2E">
        <w:rPr>
          <w:rFonts w:ascii="Arial" w:hAnsi="Arial" w:cs="David" w:hint="cs"/>
          <w:sz w:val="24"/>
          <w:szCs w:val="24"/>
          <w:rtl/>
        </w:rPr>
        <w:t>.</w:t>
      </w:r>
      <w:r w:rsidR="00322CDC">
        <w:rPr>
          <w:rFonts w:ascii="Arial" w:hAnsi="Arial" w:cs="David" w:hint="cs"/>
          <w:sz w:val="24"/>
          <w:szCs w:val="24"/>
          <w:rtl/>
        </w:rPr>
        <w:t xml:space="preserve"> </w:t>
      </w:r>
    </w:p>
    <w:p w:rsidR="00C9205E" w:rsidRDefault="00C9205E" w:rsidP="00C9205E">
      <w:pPr>
        <w:pStyle w:val="a6"/>
        <w:rPr>
          <w:rFonts w:ascii="Arial" w:hAnsi="Arial" w:cs="David"/>
          <w:rtl/>
        </w:rPr>
      </w:pPr>
    </w:p>
    <w:p w:rsidR="00F53A04" w:rsidRPr="00C9205E" w:rsidRDefault="00322CDC" w:rsidP="00C9205E">
      <w:pPr>
        <w:spacing w:after="0" w:line="360" w:lineRule="auto"/>
        <w:ind w:left="1440"/>
        <w:jc w:val="both"/>
        <w:rPr>
          <w:rFonts w:ascii="Arial" w:hAnsi="Arial" w:cs="David"/>
          <w:sz w:val="24"/>
          <w:szCs w:val="24"/>
        </w:rPr>
      </w:pPr>
      <w:r w:rsidRPr="00C9205E">
        <w:rPr>
          <w:rFonts w:ascii="Arial" w:hAnsi="Arial" w:cs="David" w:hint="cs"/>
          <w:sz w:val="24"/>
          <w:szCs w:val="24"/>
          <w:rtl/>
        </w:rPr>
        <w:t xml:space="preserve">כך לדוגמה: היה המידע, על פי מקורו, סוגו ומהותו </w:t>
      </w:r>
      <w:r w:rsidRPr="00C9205E">
        <w:rPr>
          <w:rFonts w:ascii="Arial" w:hAnsi="Arial" w:cs="David" w:hint="cs"/>
          <w:b/>
          <w:bCs/>
          <w:sz w:val="24"/>
          <w:szCs w:val="24"/>
          <w:rtl/>
        </w:rPr>
        <w:t>אובייקטיבי</w:t>
      </w:r>
      <w:r w:rsidR="008835DC" w:rsidRPr="00C9205E">
        <w:rPr>
          <w:rFonts w:ascii="Arial" w:hAnsi="Arial" w:cs="David" w:hint="cs"/>
          <w:sz w:val="24"/>
          <w:szCs w:val="24"/>
          <w:rtl/>
        </w:rPr>
        <w:t>,</w:t>
      </w:r>
      <w:r w:rsidRPr="00C9205E">
        <w:rPr>
          <w:rFonts w:ascii="Arial" w:hAnsi="Arial" w:cs="David" w:hint="cs"/>
          <w:sz w:val="24"/>
          <w:szCs w:val="24"/>
          <w:rtl/>
        </w:rPr>
        <w:t xml:space="preserve"> כדוגמת </w:t>
      </w:r>
      <w:r w:rsidR="008C2098" w:rsidRPr="00C9205E">
        <w:rPr>
          <w:rFonts w:ascii="Arial" w:hAnsi="Arial" w:cs="David" w:hint="cs"/>
          <w:sz w:val="24"/>
          <w:szCs w:val="24"/>
          <w:rtl/>
        </w:rPr>
        <w:t>ה</w:t>
      </w:r>
      <w:r w:rsidRPr="00C9205E">
        <w:rPr>
          <w:rFonts w:ascii="Arial" w:hAnsi="Arial" w:cs="David" w:hint="cs"/>
          <w:sz w:val="24"/>
          <w:szCs w:val="24"/>
          <w:rtl/>
        </w:rPr>
        <w:t>קלטת שמע של האזנת סתר</w:t>
      </w:r>
      <w:r w:rsidR="008C2098" w:rsidRPr="00C9205E">
        <w:rPr>
          <w:rFonts w:ascii="Arial" w:hAnsi="Arial" w:cs="David" w:hint="cs"/>
          <w:sz w:val="24"/>
          <w:szCs w:val="24"/>
          <w:rtl/>
        </w:rPr>
        <w:t xml:space="preserve"> חוקית שהוחלט שאין לחשפה,</w:t>
      </w:r>
      <w:r w:rsidRPr="00C9205E">
        <w:rPr>
          <w:rFonts w:ascii="Arial" w:hAnsi="Arial" w:cs="David" w:hint="cs"/>
          <w:sz w:val="24"/>
          <w:szCs w:val="24"/>
          <w:rtl/>
        </w:rPr>
        <w:t xml:space="preserve"> תיעוד ויזואלי של אירוע, דיבוב מוקלט </w:t>
      </w:r>
      <w:r w:rsidR="008835DC" w:rsidRPr="00C9205E">
        <w:rPr>
          <w:rFonts w:ascii="Arial" w:hAnsi="Arial" w:cs="David" w:hint="cs"/>
          <w:sz w:val="24"/>
          <w:szCs w:val="24"/>
          <w:rtl/>
        </w:rPr>
        <w:t xml:space="preserve">או עדות ראייה מפי עד אמין שלא ניתן </w:t>
      </w:r>
      <w:r w:rsidR="008C2098" w:rsidRPr="00C9205E">
        <w:rPr>
          <w:rFonts w:ascii="Arial" w:hAnsi="Arial" w:cs="David" w:hint="cs"/>
          <w:sz w:val="24"/>
          <w:szCs w:val="24"/>
          <w:rtl/>
        </w:rPr>
        <w:t>להגישה כ</w:t>
      </w:r>
      <w:r w:rsidR="008835DC" w:rsidRPr="00C9205E">
        <w:rPr>
          <w:rFonts w:ascii="Arial" w:hAnsi="Arial" w:cs="David" w:hint="cs"/>
          <w:sz w:val="24"/>
          <w:szCs w:val="24"/>
          <w:rtl/>
        </w:rPr>
        <w:t>ראייה מטעמים מודיעיניים</w:t>
      </w:r>
      <w:r w:rsidR="00E17A99" w:rsidRPr="00C9205E">
        <w:rPr>
          <w:rFonts w:ascii="Arial" w:hAnsi="Arial" w:cs="David" w:hint="cs"/>
          <w:sz w:val="24"/>
          <w:szCs w:val="24"/>
          <w:rtl/>
        </w:rPr>
        <w:t xml:space="preserve"> </w:t>
      </w:r>
      <w:r w:rsidR="00E17A99" w:rsidRPr="00C9205E">
        <w:rPr>
          <w:rFonts w:ascii="Arial" w:hAnsi="Arial" w:cs="David"/>
          <w:sz w:val="24"/>
          <w:szCs w:val="24"/>
          <w:rtl/>
        </w:rPr>
        <w:t>–</w:t>
      </w:r>
      <w:r w:rsidR="00E17A99" w:rsidRPr="00C9205E">
        <w:rPr>
          <w:rFonts w:ascii="Arial" w:hAnsi="Arial" w:cs="David" w:hint="cs"/>
          <w:sz w:val="24"/>
          <w:szCs w:val="24"/>
          <w:rtl/>
        </w:rPr>
        <w:t xml:space="preserve"> </w:t>
      </w:r>
      <w:r w:rsidR="008835DC" w:rsidRPr="00C9205E">
        <w:rPr>
          <w:rFonts w:ascii="Arial" w:hAnsi="Arial" w:cs="David" w:hint="cs"/>
          <w:sz w:val="24"/>
          <w:szCs w:val="24"/>
          <w:rtl/>
        </w:rPr>
        <w:t xml:space="preserve"> </w:t>
      </w:r>
      <w:r w:rsidRPr="00C9205E">
        <w:rPr>
          <w:rFonts w:ascii="Arial" w:hAnsi="Arial" w:cs="David" w:hint="cs"/>
          <w:sz w:val="24"/>
          <w:szCs w:val="24"/>
          <w:rtl/>
        </w:rPr>
        <w:t>תיטה התביעה לראות בו מידע איכותי ומהימן</w:t>
      </w:r>
      <w:r w:rsidR="008C2098" w:rsidRPr="00C9205E">
        <w:rPr>
          <w:rFonts w:ascii="Arial" w:hAnsi="Arial" w:cs="David" w:hint="cs"/>
          <w:sz w:val="24"/>
          <w:szCs w:val="24"/>
          <w:rtl/>
        </w:rPr>
        <w:t xml:space="preserve"> (להוציא אם נתעורר ספק קונקרטי באשר למהימנותו או למסקנות שניתן להסיק </w:t>
      </w:r>
      <w:r w:rsidR="008C2098" w:rsidRPr="00C9205E">
        <w:rPr>
          <w:rFonts w:ascii="Arial" w:hAnsi="Arial" w:cs="David" w:hint="cs"/>
          <w:sz w:val="24"/>
          <w:szCs w:val="24"/>
          <w:rtl/>
        </w:rPr>
        <w:t>ממידע זה)</w:t>
      </w:r>
      <w:r w:rsidRPr="00C9205E">
        <w:rPr>
          <w:rFonts w:ascii="Arial" w:hAnsi="Arial" w:cs="David" w:hint="cs"/>
          <w:sz w:val="24"/>
          <w:szCs w:val="24"/>
          <w:rtl/>
        </w:rPr>
        <w:t>. מנגד, היה המידע מבוסס על מקור משטרתי ש</w:t>
      </w:r>
      <w:r w:rsidR="008835DC" w:rsidRPr="00C9205E">
        <w:rPr>
          <w:rFonts w:ascii="Arial" w:hAnsi="Arial" w:cs="David" w:hint="cs"/>
          <w:sz w:val="24"/>
          <w:szCs w:val="24"/>
          <w:rtl/>
        </w:rPr>
        <w:t xml:space="preserve">שמע זאת מפי </w:t>
      </w:r>
      <w:r w:rsidRPr="00C9205E">
        <w:rPr>
          <w:rFonts w:ascii="Arial" w:hAnsi="Arial" w:cs="David" w:hint="cs"/>
          <w:sz w:val="24"/>
          <w:szCs w:val="24"/>
          <w:rtl/>
        </w:rPr>
        <w:t xml:space="preserve"> השמועה ומבלי שנמצא כל תימוכין לעדות זו, </w:t>
      </w:r>
      <w:r w:rsidR="008C2098" w:rsidRPr="00C9205E">
        <w:rPr>
          <w:rFonts w:ascii="Arial" w:hAnsi="Arial" w:cs="David" w:hint="cs"/>
          <w:sz w:val="24"/>
          <w:szCs w:val="24"/>
          <w:rtl/>
        </w:rPr>
        <w:t>או כשמדובר במקור שמהימנותו לא ברורה,</w:t>
      </w:r>
      <w:r w:rsidR="008C2098" w:rsidRPr="00C9205E" w:rsidDel="008835DC">
        <w:rPr>
          <w:rFonts w:ascii="Arial" w:hAnsi="Arial" w:cs="David" w:hint="cs"/>
          <w:sz w:val="24"/>
          <w:szCs w:val="24"/>
          <w:rtl/>
        </w:rPr>
        <w:t xml:space="preserve"> </w:t>
      </w:r>
      <w:r w:rsidRPr="00C9205E">
        <w:rPr>
          <w:rFonts w:ascii="Arial" w:hAnsi="Arial" w:cs="David" w:hint="cs"/>
          <w:sz w:val="24"/>
          <w:szCs w:val="24"/>
          <w:rtl/>
        </w:rPr>
        <w:t xml:space="preserve">תיטה התביעה שלא לתת משקל ממשי למידע זה. </w:t>
      </w:r>
    </w:p>
    <w:p w:rsidR="00247A29" w:rsidRDefault="00247A29" w:rsidP="00247A29">
      <w:pPr>
        <w:pStyle w:val="a6"/>
        <w:rPr>
          <w:rFonts w:ascii="Arial" w:hAnsi="Arial" w:cs="David"/>
          <w:rtl/>
        </w:rPr>
      </w:pPr>
    </w:p>
    <w:p w:rsidR="00247A29" w:rsidRDefault="00247A29" w:rsidP="00247A29">
      <w:pPr>
        <w:pStyle w:val="a6"/>
        <w:rPr>
          <w:rFonts w:ascii="Arial" w:hAnsi="Arial" w:cs="David"/>
          <w:rtl/>
        </w:rPr>
      </w:pPr>
    </w:p>
    <w:p w:rsidR="009549BE" w:rsidRDefault="009549BE" w:rsidP="009549BE">
      <w:pPr>
        <w:numPr>
          <w:ilvl w:val="0"/>
          <w:numId w:val="4"/>
        </w:numPr>
        <w:spacing w:after="0" w:line="360" w:lineRule="auto"/>
        <w:jc w:val="both"/>
        <w:rPr>
          <w:rFonts w:ascii="Arial" w:hAnsi="Arial" w:cs="David"/>
          <w:sz w:val="24"/>
          <w:szCs w:val="24"/>
        </w:rPr>
      </w:pPr>
      <w:r>
        <w:rPr>
          <w:rFonts w:ascii="Arial" w:hAnsi="Arial" w:cs="David" w:hint="cs"/>
          <w:sz w:val="24"/>
          <w:szCs w:val="24"/>
          <w:rtl/>
        </w:rPr>
        <w:t>לצורך החלטה בדבר עילת הסגירה</w:t>
      </w:r>
      <w:r w:rsidR="00FD7253">
        <w:rPr>
          <w:rFonts w:ascii="Arial" w:hAnsi="Arial" w:cs="David" w:hint="cs"/>
          <w:sz w:val="24"/>
          <w:szCs w:val="24"/>
          <w:rtl/>
        </w:rPr>
        <w:t xml:space="preserve"> </w:t>
      </w:r>
      <w:r>
        <w:rPr>
          <w:rFonts w:ascii="Arial" w:hAnsi="Arial" w:cs="David" w:hint="cs"/>
          <w:sz w:val="24"/>
          <w:szCs w:val="24"/>
          <w:rtl/>
        </w:rPr>
        <w:t>ניתן ליתן משקל גם ל</w:t>
      </w:r>
      <w:r w:rsidRPr="00E6259B">
        <w:rPr>
          <w:rFonts w:ascii="Arial" w:hAnsi="Arial" w:cs="David" w:hint="cs"/>
          <w:b/>
          <w:bCs/>
          <w:sz w:val="24"/>
          <w:szCs w:val="24"/>
          <w:rtl/>
        </w:rPr>
        <w:t xml:space="preserve">ראיות בלתי קבילות </w:t>
      </w:r>
      <w:r>
        <w:rPr>
          <w:rFonts w:ascii="Arial" w:hAnsi="Arial" w:cs="David" w:hint="cs"/>
          <w:sz w:val="24"/>
          <w:szCs w:val="24"/>
          <w:rtl/>
        </w:rPr>
        <w:t xml:space="preserve">המצויות בתיק </w:t>
      </w:r>
      <w:r w:rsidR="00E6259B">
        <w:rPr>
          <w:rFonts w:ascii="Arial" w:hAnsi="Arial" w:cs="David" w:hint="cs"/>
          <w:sz w:val="24"/>
          <w:szCs w:val="24"/>
          <w:rtl/>
        </w:rPr>
        <w:t>(</w:t>
      </w:r>
      <w:r>
        <w:rPr>
          <w:rFonts w:ascii="Arial" w:hAnsi="Arial" w:cs="David" w:hint="cs"/>
          <w:sz w:val="24"/>
          <w:szCs w:val="24"/>
          <w:rtl/>
        </w:rPr>
        <w:t xml:space="preserve">כגון עדות קרובים הפסולה להגשה כראיה לפי סעיף 3 ו-4 לפקודת </w:t>
      </w:r>
      <w:r>
        <w:rPr>
          <w:rFonts w:ascii="Arial" w:hAnsi="Arial" w:cs="David" w:hint="cs"/>
          <w:sz w:val="24"/>
          <w:szCs w:val="24"/>
          <w:rtl/>
        </w:rPr>
        <w:t>הר</w:t>
      </w:r>
      <w:r w:rsidR="001A212F">
        <w:rPr>
          <w:rFonts w:ascii="Arial" w:hAnsi="Arial" w:cs="David" w:hint="cs"/>
          <w:sz w:val="24"/>
          <w:szCs w:val="24"/>
          <w:rtl/>
        </w:rPr>
        <w:t>איות</w:t>
      </w:r>
      <w:r w:rsidR="00E6259B">
        <w:rPr>
          <w:rFonts w:ascii="Arial" w:hAnsi="Arial" w:cs="David" w:hint="cs"/>
          <w:sz w:val="24"/>
          <w:szCs w:val="24"/>
          <w:rtl/>
        </w:rPr>
        <w:t>)</w:t>
      </w:r>
      <w:r w:rsidR="00FA5E77">
        <w:rPr>
          <w:rFonts w:ascii="Arial" w:hAnsi="Arial" w:cs="David" w:hint="cs"/>
          <w:sz w:val="24"/>
          <w:szCs w:val="24"/>
          <w:rtl/>
        </w:rPr>
        <w:t>,</w:t>
      </w:r>
      <w:r w:rsidR="001A212F">
        <w:rPr>
          <w:rFonts w:ascii="Arial" w:hAnsi="Arial" w:cs="David" w:hint="cs"/>
          <w:sz w:val="24"/>
          <w:szCs w:val="24"/>
          <w:rtl/>
        </w:rPr>
        <w:t xml:space="preserve"> ולמידת השתלבות</w:t>
      </w:r>
      <w:r w:rsidR="00734E42">
        <w:rPr>
          <w:rFonts w:ascii="Arial" w:hAnsi="Arial" w:cs="David" w:hint="cs"/>
          <w:sz w:val="24"/>
          <w:szCs w:val="24"/>
          <w:rtl/>
        </w:rPr>
        <w:t>ן</w:t>
      </w:r>
      <w:r w:rsidR="001A212F">
        <w:rPr>
          <w:rFonts w:ascii="Arial" w:hAnsi="Arial" w:cs="David" w:hint="cs"/>
          <w:sz w:val="24"/>
          <w:szCs w:val="24"/>
          <w:rtl/>
        </w:rPr>
        <w:t xml:space="preserve"> של ראי</w:t>
      </w:r>
      <w:r w:rsidR="00734E42">
        <w:rPr>
          <w:rFonts w:ascii="Arial" w:hAnsi="Arial" w:cs="David" w:hint="cs"/>
          <w:sz w:val="24"/>
          <w:szCs w:val="24"/>
          <w:rtl/>
        </w:rPr>
        <w:t>ות</w:t>
      </w:r>
      <w:r w:rsidR="001A212F">
        <w:rPr>
          <w:rFonts w:ascii="Arial" w:hAnsi="Arial" w:cs="David" w:hint="cs"/>
          <w:sz w:val="24"/>
          <w:szCs w:val="24"/>
          <w:rtl/>
        </w:rPr>
        <w:t xml:space="preserve"> </w:t>
      </w:r>
      <w:r w:rsidR="00734E42">
        <w:rPr>
          <w:rFonts w:ascii="Arial" w:hAnsi="Arial" w:cs="David" w:hint="cs"/>
          <w:sz w:val="24"/>
          <w:szCs w:val="24"/>
          <w:rtl/>
        </w:rPr>
        <w:t>אלה</w:t>
      </w:r>
      <w:r w:rsidR="001A212F">
        <w:rPr>
          <w:rFonts w:ascii="Arial" w:hAnsi="Arial" w:cs="David" w:hint="cs"/>
          <w:sz w:val="24"/>
          <w:szCs w:val="24"/>
          <w:rtl/>
        </w:rPr>
        <w:t xml:space="preserve"> עם הראיות הקבילות הקיימות בתיק</w:t>
      </w:r>
      <w:r w:rsidR="00585600">
        <w:rPr>
          <w:rFonts w:ascii="Arial" w:hAnsi="Arial" w:cs="David" w:hint="cs"/>
          <w:sz w:val="24"/>
          <w:szCs w:val="24"/>
          <w:rtl/>
        </w:rPr>
        <w:t>,</w:t>
      </w:r>
      <w:r w:rsidR="001A212F">
        <w:rPr>
          <w:rFonts w:ascii="Arial" w:hAnsi="Arial" w:cs="David" w:hint="cs"/>
          <w:sz w:val="24"/>
          <w:szCs w:val="24"/>
          <w:rtl/>
        </w:rPr>
        <w:t xml:space="preserve"> </w:t>
      </w:r>
      <w:r w:rsidR="001A212F">
        <w:rPr>
          <w:rFonts w:ascii="Arial" w:hAnsi="Arial" w:cs="David" w:hint="cs"/>
          <w:sz w:val="24"/>
          <w:szCs w:val="24"/>
          <w:rtl/>
        </w:rPr>
        <w:t xml:space="preserve">ובלבד שמדובר בראיות איכותיות ומהימנות די הצורך. </w:t>
      </w:r>
    </w:p>
    <w:p w:rsidR="00247A29" w:rsidRPr="000068D4" w:rsidRDefault="00247A29" w:rsidP="00247A29">
      <w:pPr>
        <w:spacing w:after="0" w:line="360" w:lineRule="auto"/>
        <w:ind w:left="1440"/>
        <w:jc w:val="both"/>
        <w:rPr>
          <w:rFonts w:ascii="Arial" w:hAnsi="Arial" w:cs="David"/>
          <w:sz w:val="24"/>
          <w:szCs w:val="24"/>
        </w:rPr>
      </w:pPr>
    </w:p>
    <w:p w:rsidR="00247A29" w:rsidRDefault="00247A29" w:rsidP="00E6259B">
      <w:pPr>
        <w:numPr>
          <w:ilvl w:val="0"/>
          <w:numId w:val="4"/>
        </w:numPr>
        <w:spacing w:after="0" w:line="360" w:lineRule="auto"/>
        <w:jc w:val="both"/>
        <w:rPr>
          <w:rFonts w:ascii="Arial" w:hAnsi="Arial" w:cs="David"/>
          <w:sz w:val="24"/>
          <w:szCs w:val="24"/>
        </w:rPr>
      </w:pPr>
      <w:r>
        <w:rPr>
          <w:rFonts w:ascii="Arial" w:hAnsi="Arial" w:cs="David" w:hint="cs"/>
          <w:sz w:val="24"/>
          <w:szCs w:val="24"/>
          <w:rtl/>
        </w:rPr>
        <w:t xml:space="preserve">לצורך החלטה בדבר עילת הסגירה, ניתן ליתן משקל גם לתוצאתה של </w:t>
      </w:r>
      <w:r w:rsidRPr="00E6259B">
        <w:rPr>
          <w:rFonts w:ascii="Arial" w:hAnsi="Arial" w:cs="David" w:hint="cs"/>
          <w:b/>
          <w:bCs/>
          <w:sz w:val="24"/>
          <w:szCs w:val="24"/>
          <w:rtl/>
        </w:rPr>
        <w:t>בדיקת פוליגרף</w:t>
      </w:r>
      <w:r w:rsidR="00123E05">
        <w:rPr>
          <w:rFonts w:ascii="Arial" w:hAnsi="Arial" w:cs="David" w:hint="cs"/>
          <w:sz w:val="24"/>
          <w:szCs w:val="24"/>
          <w:rtl/>
        </w:rPr>
        <w:t xml:space="preserve"> </w:t>
      </w:r>
      <w:r>
        <w:rPr>
          <w:rFonts w:ascii="Arial" w:hAnsi="Arial" w:cs="David" w:hint="cs"/>
          <w:sz w:val="24"/>
          <w:szCs w:val="24"/>
          <w:rtl/>
        </w:rPr>
        <w:t>ומידת השתלבותה עם הראיות הקיימות בתיק</w:t>
      </w:r>
      <w:r w:rsidR="00633956">
        <w:rPr>
          <w:rFonts w:ascii="Arial" w:hAnsi="Arial" w:cs="David" w:hint="cs"/>
          <w:sz w:val="24"/>
          <w:szCs w:val="24"/>
          <w:rtl/>
        </w:rPr>
        <w:t>, ובלבד ש</w:t>
      </w:r>
      <w:r w:rsidR="00E6259B">
        <w:rPr>
          <w:rFonts w:ascii="Arial" w:hAnsi="Arial" w:cs="David" w:hint="cs"/>
          <w:sz w:val="24"/>
          <w:szCs w:val="24"/>
          <w:rtl/>
        </w:rPr>
        <w:t>בדיקת הפוליגרף נערכה מטעם הרשות</w:t>
      </w:r>
      <w:r w:rsidR="00633956">
        <w:rPr>
          <w:rFonts w:ascii="Arial" w:hAnsi="Arial" w:cs="David" w:hint="cs"/>
          <w:sz w:val="24"/>
          <w:szCs w:val="24"/>
          <w:rtl/>
        </w:rPr>
        <w:t xml:space="preserve"> </w:t>
      </w:r>
      <w:r w:rsidR="00E6259B">
        <w:rPr>
          <w:rFonts w:ascii="Arial" w:hAnsi="Arial" w:cs="David" w:hint="cs"/>
          <w:sz w:val="24"/>
          <w:szCs w:val="24"/>
          <w:rtl/>
        </w:rPr>
        <w:t>ו</w:t>
      </w:r>
      <w:r w:rsidR="00633956">
        <w:rPr>
          <w:rFonts w:ascii="Arial" w:hAnsi="Arial" w:cs="David" w:hint="cs"/>
          <w:sz w:val="24"/>
          <w:szCs w:val="24"/>
          <w:rtl/>
        </w:rPr>
        <w:t>בתנאי פיקוח ובקרה</w:t>
      </w:r>
      <w:r w:rsidR="00E6259B">
        <w:rPr>
          <w:rFonts w:ascii="Arial" w:hAnsi="Arial" w:cs="David" w:hint="cs"/>
          <w:sz w:val="24"/>
          <w:szCs w:val="24"/>
          <w:rtl/>
        </w:rPr>
        <w:t xml:space="preserve"> נאותים. זאת,</w:t>
      </w:r>
      <w:r w:rsidR="00633956">
        <w:rPr>
          <w:rFonts w:ascii="Arial" w:hAnsi="Arial" w:cs="David" w:hint="cs"/>
          <w:sz w:val="24"/>
          <w:szCs w:val="24"/>
          <w:rtl/>
        </w:rPr>
        <w:t xml:space="preserve"> להבדיל מבדיקה פרטית שנערכה בתנאי השוק</w:t>
      </w:r>
      <w:r>
        <w:rPr>
          <w:rFonts w:ascii="Arial" w:hAnsi="Arial" w:cs="David" w:hint="cs"/>
          <w:sz w:val="24"/>
          <w:szCs w:val="24"/>
          <w:rtl/>
        </w:rPr>
        <w:t xml:space="preserve">. </w:t>
      </w:r>
      <w:r w:rsidR="008835DC">
        <w:rPr>
          <w:rFonts w:ascii="Arial" w:hAnsi="Arial" w:cs="David" w:hint="cs"/>
          <w:sz w:val="24"/>
          <w:szCs w:val="24"/>
          <w:rtl/>
        </w:rPr>
        <w:t>כך למשל בתיק שבו יש רק ג</w:t>
      </w:r>
      <w:r w:rsidR="00E6259B">
        <w:rPr>
          <w:rFonts w:ascii="Arial" w:hAnsi="Arial" w:cs="David" w:hint="cs"/>
          <w:sz w:val="24"/>
          <w:szCs w:val="24"/>
          <w:rtl/>
        </w:rPr>
        <w:t>רסה מול גרסה, הרי שאם החשוד נמצא</w:t>
      </w:r>
      <w:r w:rsidR="008835DC">
        <w:rPr>
          <w:rFonts w:ascii="Arial" w:hAnsi="Arial" w:cs="David" w:hint="cs"/>
          <w:sz w:val="24"/>
          <w:szCs w:val="24"/>
          <w:rtl/>
        </w:rPr>
        <w:t xml:space="preserve"> דובר אמת בפוליגרף שערכה הרשות, </w:t>
      </w:r>
      <w:r w:rsidR="000068D4">
        <w:rPr>
          <w:rFonts w:ascii="Arial" w:hAnsi="Arial" w:cs="David" w:hint="cs"/>
          <w:sz w:val="24"/>
          <w:szCs w:val="24"/>
          <w:rtl/>
        </w:rPr>
        <w:t xml:space="preserve">בעוד שהמתלונן מסרב להיבדק, </w:t>
      </w:r>
      <w:r w:rsidR="008835DC">
        <w:rPr>
          <w:rFonts w:ascii="Arial" w:hAnsi="Arial" w:cs="David" w:hint="cs"/>
          <w:sz w:val="24"/>
          <w:szCs w:val="24"/>
          <w:rtl/>
        </w:rPr>
        <w:t>הנטי</w:t>
      </w:r>
      <w:r w:rsidR="00123E05">
        <w:rPr>
          <w:rFonts w:ascii="Arial" w:hAnsi="Arial" w:cs="David" w:hint="cs"/>
          <w:sz w:val="24"/>
          <w:szCs w:val="24"/>
          <w:rtl/>
        </w:rPr>
        <w:t>י</w:t>
      </w:r>
      <w:r w:rsidR="008835DC">
        <w:rPr>
          <w:rFonts w:ascii="Arial" w:hAnsi="Arial" w:cs="David" w:hint="cs"/>
          <w:sz w:val="24"/>
          <w:szCs w:val="24"/>
          <w:rtl/>
        </w:rPr>
        <w:t>ה תהיה לסגור התיק מחוסר אשמה.</w:t>
      </w:r>
    </w:p>
    <w:p w:rsidR="00475B03" w:rsidRDefault="00475B03" w:rsidP="00475B03">
      <w:pPr>
        <w:spacing w:after="0" w:line="360" w:lineRule="auto"/>
        <w:ind w:left="1440"/>
        <w:jc w:val="both"/>
        <w:rPr>
          <w:rFonts w:ascii="Arial" w:hAnsi="Arial" w:cs="David"/>
          <w:sz w:val="24"/>
          <w:szCs w:val="24"/>
        </w:rPr>
      </w:pPr>
    </w:p>
    <w:p w:rsidR="00BC0FA3" w:rsidRDefault="00BC0FA3" w:rsidP="00526F81">
      <w:pPr>
        <w:numPr>
          <w:ilvl w:val="0"/>
          <w:numId w:val="21"/>
        </w:numPr>
        <w:spacing w:after="0" w:line="360" w:lineRule="auto"/>
        <w:jc w:val="both"/>
        <w:rPr>
          <w:rFonts w:ascii="Arial" w:hAnsi="Arial" w:cs="David"/>
          <w:sz w:val="24"/>
          <w:szCs w:val="24"/>
        </w:rPr>
      </w:pPr>
      <w:r w:rsidRPr="00BC0FA3">
        <w:rPr>
          <w:rFonts w:ascii="Arial" w:hAnsi="Arial" w:cs="David" w:hint="cs"/>
          <w:sz w:val="24"/>
          <w:szCs w:val="24"/>
          <w:rtl/>
        </w:rPr>
        <w:t>ככלל</w:t>
      </w:r>
      <w:r w:rsidRPr="00BC0FA3">
        <w:rPr>
          <w:rFonts w:ascii="Arial" w:hAnsi="Arial" w:cs="David"/>
          <w:sz w:val="24"/>
          <w:szCs w:val="24"/>
          <w:rtl/>
        </w:rPr>
        <w:t xml:space="preserve">, </w:t>
      </w:r>
      <w:r w:rsidRPr="00BC0FA3">
        <w:rPr>
          <w:rFonts w:ascii="Arial" w:hAnsi="Arial" w:cs="David" w:hint="cs"/>
          <w:sz w:val="24"/>
          <w:szCs w:val="24"/>
          <w:rtl/>
        </w:rPr>
        <w:t>קיומ</w:t>
      </w:r>
      <w:r>
        <w:rPr>
          <w:rFonts w:ascii="Arial" w:hAnsi="Arial" w:cs="David" w:hint="cs"/>
          <w:sz w:val="24"/>
          <w:szCs w:val="24"/>
          <w:rtl/>
        </w:rPr>
        <w:t>ן</w:t>
      </w:r>
      <w:r w:rsidRPr="00BC0FA3">
        <w:rPr>
          <w:rFonts w:ascii="Arial" w:hAnsi="Arial" w:cs="David"/>
          <w:sz w:val="24"/>
          <w:szCs w:val="24"/>
          <w:rtl/>
        </w:rPr>
        <w:t xml:space="preserve"> </w:t>
      </w:r>
      <w:r w:rsidRPr="00BC0FA3">
        <w:rPr>
          <w:rFonts w:ascii="Arial" w:hAnsi="Arial" w:cs="David" w:hint="cs"/>
          <w:sz w:val="24"/>
          <w:szCs w:val="24"/>
          <w:rtl/>
        </w:rPr>
        <w:t>של</w:t>
      </w:r>
      <w:r w:rsidRPr="00BC0FA3">
        <w:rPr>
          <w:rFonts w:ascii="Arial" w:hAnsi="Arial" w:cs="David"/>
          <w:sz w:val="24"/>
          <w:szCs w:val="24"/>
          <w:rtl/>
        </w:rPr>
        <w:t xml:space="preserve"> </w:t>
      </w:r>
      <w:r w:rsidRPr="00E6259B">
        <w:rPr>
          <w:rFonts w:ascii="Arial" w:hAnsi="Arial" w:cs="David" w:hint="cs"/>
          <w:b/>
          <w:bCs/>
          <w:sz w:val="24"/>
          <w:szCs w:val="24"/>
          <w:rtl/>
        </w:rPr>
        <w:t>הרשעות</w:t>
      </w:r>
      <w:r w:rsidRPr="00E6259B">
        <w:rPr>
          <w:rFonts w:ascii="Arial" w:hAnsi="Arial" w:cs="David"/>
          <w:b/>
          <w:bCs/>
          <w:sz w:val="24"/>
          <w:szCs w:val="24"/>
          <w:rtl/>
        </w:rPr>
        <w:t xml:space="preserve"> </w:t>
      </w:r>
      <w:r w:rsidRPr="00E6259B">
        <w:rPr>
          <w:rFonts w:ascii="Arial" w:hAnsi="Arial" w:cs="David" w:hint="cs"/>
          <w:b/>
          <w:bCs/>
          <w:sz w:val="24"/>
          <w:szCs w:val="24"/>
          <w:rtl/>
        </w:rPr>
        <w:t>קודמות</w:t>
      </w:r>
      <w:r w:rsidRPr="00BC0FA3">
        <w:rPr>
          <w:rFonts w:ascii="Arial" w:hAnsi="Arial" w:cs="David"/>
          <w:sz w:val="24"/>
          <w:szCs w:val="24"/>
          <w:rtl/>
        </w:rPr>
        <w:t xml:space="preserve"> </w:t>
      </w:r>
      <w:r w:rsidRPr="00BC0FA3">
        <w:rPr>
          <w:rFonts w:ascii="Arial" w:hAnsi="Arial" w:cs="David" w:hint="cs"/>
          <w:sz w:val="24"/>
          <w:szCs w:val="24"/>
          <w:rtl/>
        </w:rPr>
        <w:t>או</w:t>
      </w:r>
      <w:r w:rsidRPr="00BC0FA3">
        <w:rPr>
          <w:rFonts w:ascii="Arial" w:hAnsi="Arial" w:cs="David"/>
          <w:sz w:val="24"/>
          <w:szCs w:val="24"/>
          <w:rtl/>
        </w:rPr>
        <w:t xml:space="preserve"> </w:t>
      </w:r>
      <w:r w:rsidRPr="00247A29">
        <w:rPr>
          <w:rFonts w:ascii="Arial" w:hAnsi="Arial" w:cs="David" w:hint="cs"/>
          <w:b/>
          <w:bCs/>
          <w:sz w:val="24"/>
          <w:szCs w:val="24"/>
          <w:rtl/>
        </w:rPr>
        <w:t>תיקים</w:t>
      </w:r>
      <w:r w:rsidRPr="00247A29">
        <w:rPr>
          <w:rFonts w:ascii="Arial" w:hAnsi="Arial" w:cs="David"/>
          <w:b/>
          <w:bCs/>
          <w:sz w:val="24"/>
          <w:szCs w:val="24"/>
          <w:rtl/>
        </w:rPr>
        <w:t xml:space="preserve"> </w:t>
      </w:r>
      <w:r w:rsidRPr="00247A29">
        <w:rPr>
          <w:rFonts w:ascii="Arial" w:hAnsi="Arial" w:cs="David" w:hint="cs"/>
          <w:b/>
          <w:bCs/>
          <w:sz w:val="24"/>
          <w:szCs w:val="24"/>
          <w:rtl/>
        </w:rPr>
        <w:t>סגורים</w:t>
      </w:r>
      <w:r w:rsidRPr="00BC0FA3">
        <w:rPr>
          <w:rFonts w:ascii="Arial" w:hAnsi="Arial" w:cs="David"/>
          <w:sz w:val="24"/>
          <w:szCs w:val="24"/>
          <w:rtl/>
        </w:rPr>
        <w:t xml:space="preserve"> </w:t>
      </w:r>
      <w:r w:rsidRPr="00BC0FA3">
        <w:rPr>
          <w:rFonts w:ascii="Arial" w:hAnsi="Arial" w:cs="David" w:hint="cs"/>
          <w:sz w:val="24"/>
          <w:szCs w:val="24"/>
          <w:rtl/>
        </w:rPr>
        <w:t>קודמים</w:t>
      </w:r>
      <w:r w:rsidRPr="00BC0FA3">
        <w:rPr>
          <w:rFonts w:ascii="Arial" w:hAnsi="Arial" w:cs="David"/>
          <w:sz w:val="24"/>
          <w:szCs w:val="24"/>
          <w:rtl/>
        </w:rPr>
        <w:t xml:space="preserve"> </w:t>
      </w:r>
      <w:r w:rsidRPr="00BC0FA3">
        <w:rPr>
          <w:rFonts w:ascii="Arial" w:hAnsi="Arial" w:cs="David" w:hint="cs"/>
          <w:sz w:val="24"/>
          <w:szCs w:val="24"/>
          <w:rtl/>
        </w:rPr>
        <w:t>לא</w:t>
      </w:r>
      <w:r w:rsidRPr="00BC0FA3">
        <w:rPr>
          <w:rFonts w:ascii="Arial" w:hAnsi="Arial" w:cs="David"/>
          <w:sz w:val="24"/>
          <w:szCs w:val="24"/>
          <w:rtl/>
        </w:rPr>
        <w:t xml:space="preserve"> </w:t>
      </w:r>
      <w:r w:rsidRPr="00BC0FA3">
        <w:rPr>
          <w:rFonts w:ascii="Arial" w:hAnsi="Arial" w:cs="David" w:hint="cs"/>
          <w:sz w:val="24"/>
          <w:szCs w:val="24"/>
          <w:rtl/>
        </w:rPr>
        <w:t>יהווה</w:t>
      </w:r>
      <w:r w:rsidRPr="00BC0FA3">
        <w:rPr>
          <w:rFonts w:ascii="Arial" w:hAnsi="Arial" w:cs="David"/>
          <w:sz w:val="24"/>
          <w:szCs w:val="24"/>
          <w:rtl/>
        </w:rPr>
        <w:t xml:space="preserve"> </w:t>
      </w:r>
      <w:r w:rsidRPr="00BC0FA3">
        <w:rPr>
          <w:rFonts w:ascii="Arial" w:hAnsi="Arial" w:cs="David" w:hint="cs"/>
          <w:sz w:val="24"/>
          <w:szCs w:val="24"/>
          <w:rtl/>
        </w:rPr>
        <w:t>שיקול</w:t>
      </w:r>
      <w:r w:rsidRPr="00BC0FA3">
        <w:rPr>
          <w:rFonts w:ascii="Arial" w:hAnsi="Arial" w:cs="David"/>
          <w:sz w:val="24"/>
          <w:szCs w:val="24"/>
          <w:rtl/>
        </w:rPr>
        <w:t xml:space="preserve"> </w:t>
      </w:r>
      <w:r w:rsidRPr="00BC0FA3">
        <w:rPr>
          <w:rFonts w:ascii="Arial" w:hAnsi="Arial" w:cs="David" w:hint="cs"/>
          <w:sz w:val="24"/>
          <w:szCs w:val="24"/>
          <w:rtl/>
        </w:rPr>
        <w:t>לעניין</w:t>
      </w:r>
      <w:r w:rsidRPr="00BC0FA3">
        <w:rPr>
          <w:rFonts w:ascii="Arial" w:hAnsi="Arial" w:cs="David"/>
          <w:sz w:val="24"/>
          <w:szCs w:val="24"/>
          <w:rtl/>
        </w:rPr>
        <w:t xml:space="preserve"> </w:t>
      </w:r>
      <w:r w:rsidRPr="00BC0FA3">
        <w:rPr>
          <w:rFonts w:ascii="Arial" w:hAnsi="Arial" w:cs="David" w:hint="cs"/>
          <w:sz w:val="24"/>
          <w:szCs w:val="24"/>
          <w:rtl/>
        </w:rPr>
        <w:t>עילת</w:t>
      </w:r>
      <w:r w:rsidRPr="00BC0FA3">
        <w:rPr>
          <w:rFonts w:ascii="Arial" w:hAnsi="Arial" w:cs="David"/>
          <w:sz w:val="24"/>
          <w:szCs w:val="24"/>
          <w:rtl/>
        </w:rPr>
        <w:t xml:space="preserve"> </w:t>
      </w:r>
      <w:r w:rsidRPr="00BC0FA3">
        <w:rPr>
          <w:rFonts w:ascii="Arial" w:hAnsi="Arial" w:cs="David" w:hint="cs"/>
          <w:sz w:val="24"/>
          <w:szCs w:val="24"/>
          <w:rtl/>
        </w:rPr>
        <w:t>סגירת</w:t>
      </w:r>
      <w:r w:rsidRPr="00BC0FA3">
        <w:rPr>
          <w:rFonts w:ascii="Arial" w:hAnsi="Arial" w:cs="David"/>
          <w:sz w:val="24"/>
          <w:szCs w:val="24"/>
          <w:rtl/>
        </w:rPr>
        <w:t xml:space="preserve"> </w:t>
      </w:r>
      <w:r w:rsidRPr="00BC0FA3">
        <w:rPr>
          <w:rFonts w:ascii="Arial" w:hAnsi="Arial" w:cs="David" w:hint="cs"/>
          <w:sz w:val="24"/>
          <w:szCs w:val="24"/>
          <w:rtl/>
        </w:rPr>
        <w:t>התיק</w:t>
      </w:r>
      <w:r w:rsidR="00F143CE">
        <w:rPr>
          <w:rFonts w:ascii="Arial" w:hAnsi="Arial" w:cs="David" w:hint="cs"/>
          <w:sz w:val="24"/>
          <w:szCs w:val="24"/>
          <w:rtl/>
        </w:rPr>
        <w:t>,</w:t>
      </w:r>
      <w:r w:rsidRPr="00BC0FA3">
        <w:rPr>
          <w:rFonts w:ascii="Arial" w:hAnsi="Arial" w:cs="David"/>
          <w:sz w:val="24"/>
          <w:szCs w:val="24"/>
          <w:rtl/>
        </w:rPr>
        <w:t xml:space="preserve"> </w:t>
      </w:r>
      <w:r>
        <w:rPr>
          <w:rFonts w:ascii="Arial" w:hAnsi="Arial" w:cs="David" w:hint="cs"/>
          <w:sz w:val="24"/>
          <w:szCs w:val="24"/>
          <w:rtl/>
        </w:rPr>
        <w:t xml:space="preserve">כאשר שוקלים </w:t>
      </w:r>
      <w:r w:rsidR="008835DC">
        <w:rPr>
          <w:rFonts w:ascii="Arial" w:hAnsi="Arial" w:cs="David" w:hint="cs"/>
          <w:sz w:val="24"/>
          <w:szCs w:val="24"/>
          <w:rtl/>
        </w:rPr>
        <w:t>אם התיק י</w:t>
      </w:r>
      <w:r w:rsidR="00CC5BA1">
        <w:rPr>
          <w:rFonts w:ascii="Arial" w:hAnsi="Arial" w:cs="David" w:hint="cs"/>
          <w:sz w:val="24"/>
          <w:szCs w:val="24"/>
          <w:rtl/>
        </w:rPr>
        <w:t>י</w:t>
      </w:r>
      <w:r w:rsidR="008835DC">
        <w:rPr>
          <w:rFonts w:ascii="Arial" w:hAnsi="Arial" w:cs="David" w:hint="cs"/>
          <w:sz w:val="24"/>
          <w:szCs w:val="24"/>
          <w:rtl/>
        </w:rPr>
        <w:t>סגר</w:t>
      </w:r>
      <w:r>
        <w:rPr>
          <w:rFonts w:ascii="Arial" w:hAnsi="Arial" w:cs="David" w:hint="cs"/>
          <w:sz w:val="24"/>
          <w:szCs w:val="24"/>
          <w:rtl/>
        </w:rPr>
        <w:t xml:space="preserve"> </w:t>
      </w:r>
      <w:r w:rsidRPr="00BC0FA3">
        <w:rPr>
          <w:rFonts w:ascii="Arial" w:hAnsi="Arial" w:cs="David" w:hint="cs"/>
          <w:sz w:val="24"/>
          <w:szCs w:val="24"/>
          <w:rtl/>
        </w:rPr>
        <w:t>בעילה</w:t>
      </w:r>
      <w:r w:rsidRPr="00BC0FA3">
        <w:rPr>
          <w:rFonts w:ascii="Arial" w:hAnsi="Arial" w:cs="David"/>
          <w:sz w:val="24"/>
          <w:szCs w:val="24"/>
          <w:rtl/>
        </w:rPr>
        <w:t xml:space="preserve"> </w:t>
      </w:r>
      <w:r w:rsidRPr="00BC0FA3">
        <w:rPr>
          <w:rFonts w:ascii="Arial" w:hAnsi="Arial" w:cs="David" w:hint="cs"/>
          <w:sz w:val="24"/>
          <w:szCs w:val="24"/>
          <w:rtl/>
        </w:rPr>
        <w:t>של</w:t>
      </w:r>
      <w:r w:rsidRPr="00BC0FA3">
        <w:rPr>
          <w:rFonts w:ascii="Arial" w:hAnsi="Arial" w:cs="David"/>
          <w:sz w:val="24"/>
          <w:szCs w:val="24"/>
          <w:rtl/>
        </w:rPr>
        <w:t xml:space="preserve"> </w:t>
      </w:r>
      <w:r w:rsidRPr="00BC0FA3">
        <w:rPr>
          <w:rFonts w:ascii="Arial" w:hAnsi="Arial" w:cs="David" w:hint="cs"/>
          <w:sz w:val="24"/>
          <w:szCs w:val="24"/>
          <w:rtl/>
        </w:rPr>
        <w:t>חוסר</w:t>
      </w:r>
      <w:r w:rsidRPr="00BC0FA3">
        <w:rPr>
          <w:rFonts w:ascii="Arial" w:hAnsi="Arial" w:cs="David"/>
          <w:sz w:val="24"/>
          <w:szCs w:val="24"/>
          <w:rtl/>
        </w:rPr>
        <w:t xml:space="preserve"> </w:t>
      </w:r>
      <w:r w:rsidRPr="00BC0FA3">
        <w:rPr>
          <w:rFonts w:ascii="Arial" w:hAnsi="Arial" w:cs="David" w:hint="cs"/>
          <w:sz w:val="24"/>
          <w:szCs w:val="24"/>
          <w:rtl/>
        </w:rPr>
        <w:t>ראיות</w:t>
      </w:r>
      <w:r w:rsidRPr="00BC0FA3">
        <w:rPr>
          <w:rFonts w:ascii="Arial" w:hAnsi="Arial" w:cs="David"/>
          <w:sz w:val="24"/>
          <w:szCs w:val="24"/>
          <w:rtl/>
        </w:rPr>
        <w:t xml:space="preserve"> / </w:t>
      </w:r>
      <w:r w:rsidRPr="00BC0FA3">
        <w:rPr>
          <w:rFonts w:ascii="Arial" w:hAnsi="Arial" w:cs="David" w:hint="cs"/>
          <w:sz w:val="24"/>
          <w:szCs w:val="24"/>
          <w:rtl/>
        </w:rPr>
        <w:t>העדר</w:t>
      </w:r>
      <w:r w:rsidRPr="00BC0FA3">
        <w:rPr>
          <w:rFonts w:ascii="Arial" w:hAnsi="Arial" w:cs="David"/>
          <w:sz w:val="24"/>
          <w:szCs w:val="24"/>
          <w:rtl/>
        </w:rPr>
        <w:t xml:space="preserve"> </w:t>
      </w:r>
      <w:r w:rsidRPr="00BC0FA3">
        <w:rPr>
          <w:rFonts w:ascii="Arial" w:hAnsi="Arial" w:cs="David" w:hint="cs"/>
          <w:sz w:val="24"/>
          <w:szCs w:val="24"/>
          <w:rtl/>
        </w:rPr>
        <w:t>אשמה</w:t>
      </w:r>
      <w:r w:rsidRPr="00BC0FA3">
        <w:rPr>
          <w:rFonts w:ascii="Arial" w:hAnsi="Arial" w:cs="David"/>
          <w:sz w:val="24"/>
          <w:szCs w:val="24"/>
          <w:rtl/>
        </w:rPr>
        <w:t xml:space="preserve">, </w:t>
      </w:r>
      <w:r w:rsidRPr="00BC0FA3">
        <w:rPr>
          <w:rFonts w:ascii="Arial" w:hAnsi="Arial" w:cs="David" w:hint="cs"/>
          <w:sz w:val="24"/>
          <w:szCs w:val="24"/>
          <w:rtl/>
        </w:rPr>
        <w:t>להוציא</w:t>
      </w:r>
      <w:r w:rsidRPr="00BC0FA3">
        <w:rPr>
          <w:rFonts w:ascii="Arial" w:hAnsi="Arial" w:cs="David"/>
          <w:sz w:val="24"/>
          <w:szCs w:val="24"/>
          <w:rtl/>
        </w:rPr>
        <w:t xml:space="preserve"> </w:t>
      </w:r>
      <w:r>
        <w:rPr>
          <w:rFonts w:ascii="Arial" w:hAnsi="Arial" w:cs="David" w:hint="cs"/>
          <w:sz w:val="24"/>
          <w:szCs w:val="24"/>
          <w:rtl/>
        </w:rPr>
        <w:t xml:space="preserve">מקרים </w:t>
      </w:r>
      <w:r w:rsidRPr="00BC0FA3">
        <w:rPr>
          <w:rFonts w:ascii="Arial" w:hAnsi="Arial" w:cs="David" w:hint="cs"/>
          <w:sz w:val="24"/>
          <w:szCs w:val="24"/>
          <w:rtl/>
        </w:rPr>
        <w:t>חריגים</w:t>
      </w:r>
      <w:r w:rsidRPr="00BC0FA3">
        <w:rPr>
          <w:rFonts w:ascii="Arial" w:hAnsi="Arial" w:cs="David"/>
          <w:sz w:val="24"/>
          <w:szCs w:val="24"/>
          <w:rtl/>
        </w:rPr>
        <w:t xml:space="preserve"> </w:t>
      </w:r>
      <w:r w:rsidRPr="00BC0FA3">
        <w:rPr>
          <w:rFonts w:ascii="Arial" w:hAnsi="Arial" w:cs="David" w:hint="cs"/>
          <w:sz w:val="24"/>
          <w:szCs w:val="24"/>
          <w:rtl/>
        </w:rPr>
        <w:t>שבהם</w:t>
      </w:r>
      <w:r w:rsidRPr="00BC0FA3">
        <w:rPr>
          <w:rFonts w:ascii="Arial" w:hAnsi="Arial" w:cs="David"/>
          <w:sz w:val="24"/>
          <w:szCs w:val="24"/>
          <w:rtl/>
        </w:rPr>
        <w:t xml:space="preserve"> </w:t>
      </w:r>
      <w:r w:rsidRPr="00BC0FA3">
        <w:rPr>
          <w:rFonts w:ascii="Arial" w:hAnsi="Arial" w:cs="David" w:hint="cs"/>
          <w:sz w:val="24"/>
          <w:szCs w:val="24"/>
          <w:rtl/>
        </w:rPr>
        <w:t>קמה</w:t>
      </w:r>
      <w:r w:rsidRPr="00BC0FA3">
        <w:rPr>
          <w:rFonts w:ascii="Arial" w:hAnsi="Arial" w:cs="David"/>
          <w:sz w:val="24"/>
          <w:szCs w:val="24"/>
          <w:rtl/>
        </w:rPr>
        <w:t xml:space="preserve"> </w:t>
      </w:r>
      <w:r w:rsidRPr="00BC0FA3">
        <w:rPr>
          <w:rFonts w:ascii="Arial" w:hAnsi="Arial" w:cs="David" w:hint="cs"/>
          <w:sz w:val="24"/>
          <w:szCs w:val="24"/>
          <w:rtl/>
        </w:rPr>
        <w:t>הצדקה</w:t>
      </w:r>
      <w:r w:rsidRPr="00BC0FA3">
        <w:rPr>
          <w:rFonts w:ascii="Arial" w:hAnsi="Arial" w:cs="David"/>
          <w:sz w:val="24"/>
          <w:szCs w:val="24"/>
          <w:rtl/>
        </w:rPr>
        <w:t xml:space="preserve"> </w:t>
      </w:r>
      <w:r w:rsidRPr="00BC0FA3">
        <w:rPr>
          <w:rFonts w:ascii="Arial" w:hAnsi="Arial" w:cs="David" w:hint="cs"/>
          <w:sz w:val="24"/>
          <w:szCs w:val="24"/>
          <w:rtl/>
        </w:rPr>
        <w:t>לכך</w:t>
      </w:r>
      <w:r w:rsidR="001120AC">
        <w:rPr>
          <w:rFonts w:ascii="Arial" w:hAnsi="Arial" w:cs="David" w:hint="cs"/>
          <w:sz w:val="24"/>
          <w:szCs w:val="24"/>
          <w:rtl/>
        </w:rPr>
        <w:t>.</w:t>
      </w:r>
      <w:r w:rsidRPr="00BC0FA3">
        <w:rPr>
          <w:rFonts w:ascii="Arial" w:hAnsi="Arial" w:cs="David"/>
          <w:sz w:val="24"/>
          <w:szCs w:val="24"/>
          <w:rtl/>
        </w:rPr>
        <w:t xml:space="preserve"> </w:t>
      </w:r>
      <w:r w:rsidR="00F07AFD">
        <w:rPr>
          <w:rFonts w:ascii="Arial" w:hAnsi="Arial" w:cs="David" w:hint="cs"/>
          <w:sz w:val="24"/>
          <w:szCs w:val="24"/>
          <w:rtl/>
        </w:rPr>
        <w:t xml:space="preserve">כך לדוגמה: </w:t>
      </w:r>
      <w:r w:rsidR="006303EA">
        <w:rPr>
          <w:rFonts w:ascii="Arial" w:hAnsi="Arial" w:cs="David" w:hint="cs"/>
          <w:sz w:val="24"/>
          <w:szCs w:val="24"/>
          <w:rtl/>
        </w:rPr>
        <w:t xml:space="preserve">כאשר </w:t>
      </w:r>
      <w:r w:rsidRPr="00BC0FA3">
        <w:rPr>
          <w:rFonts w:ascii="Arial" w:hAnsi="Arial" w:cs="David" w:hint="cs"/>
          <w:sz w:val="24"/>
          <w:szCs w:val="24"/>
          <w:rtl/>
        </w:rPr>
        <w:t>חשוד</w:t>
      </w:r>
      <w:r w:rsidRPr="00BC0FA3">
        <w:rPr>
          <w:rFonts w:ascii="Arial" w:hAnsi="Arial" w:cs="David"/>
          <w:sz w:val="24"/>
          <w:szCs w:val="24"/>
          <w:rtl/>
        </w:rPr>
        <w:t xml:space="preserve"> </w:t>
      </w:r>
      <w:r w:rsidR="006303EA">
        <w:rPr>
          <w:rFonts w:ascii="Arial" w:hAnsi="Arial" w:cs="David" w:hint="cs"/>
          <w:sz w:val="24"/>
          <w:szCs w:val="24"/>
          <w:rtl/>
        </w:rPr>
        <w:t xml:space="preserve">בעבירה </w:t>
      </w:r>
      <w:r w:rsidRPr="00BC0FA3">
        <w:rPr>
          <w:rFonts w:ascii="Arial" w:hAnsi="Arial" w:cs="David" w:hint="cs"/>
          <w:sz w:val="24"/>
          <w:szCs w:val="24"/>
          <w:rtl/>
        </w:rPr>
        <w:t>הורשע</w:t>
      </w:r>
      <w:r w:rsidRPr="00BC0FA3">
        <w:rPr>
          <w:rFonts w:ascii="Arial" w:hAnsi="Arial" w:cs="David"/>
          <w:sz w:val="24"/>
          <w:szCs w:val="24"/>
          <w:rtl/>
        </w:rPr>
        <w:t xml:space="preserve"> </w:t>
      </w:r>
      <w:r w:rsidRPr="00BC0FA3">
        <w:rPr>
          <w:rFonts w:ascii="Arial" w:hAnsi="Arial" w:cs="David" w:hint="cs"/>
          <w:sz w:val="24"/>
          <w:szCs w:val="24"/>
          <w:rtl/>
        </w:rPr>
        <w:t>בעבר</w:t>
      </w:r>
      <w:r w:rsidRPr="00BC0FA3">
        <w:rPr>
          <w:rFonts w:ascii="Arial" w:hAnsi="Arial" w:cs="David"/>
          <w:sz w:val="24"/>
          <w:szCs w:val="24"/>
          <w:rtl/>
        </w:rPr>
        <w:t xml:space="preserve"> </w:t>
      </w:r>
      <w:r w:rsidRPr="00BC0FA3">
        <w:rPr>
          <w:rFonts w:ascii="Arial" w:hAnsi="Arial" w:cs="David" w:hint="cs"/>
          <w:sz w:val="24"/>
          <w:szCs w:val="24"/>
          <w:rtl/>
        </w:rPr>
        <w:t>בעביר</w:t>
      </w:r>
      <w:r w:rsidR="00E7610C">
        <w:rPr>
          <w:rFonts w:ascii="Arial" w:hAnsi="Arial" w:cs="David" w:hint="cs"/>
          <w:sz w:val="24"/>
          <w:szCs w:val="24"/>
          <w:rtl/>
        </w:rPr>
        <w:t>ות</w:t>
      </w:r>
      <w:r w:rsidRPr="00BC0FA3">
        <w:rPr>
          <w:rFonts w:ascii="Arial" w:hAnsi="Arial" w:cs="David"/>
          <w:sz w:val="24"/>
          <w:szCs w:val="24"/>
          <w:rtl/>
        </w:rPr>
        <w:t xml:space="preserve"> </w:t>
      </w:r>
      <w:r w:rsidRPr="00BC0FA3">
        <w:rPr>
          <w:rFonts w:ascii="Arial" w:hAnsi="Arial" w:cs="David" w:hint="cs"/>
          <w:sz w:val="24"/>
          <w:szCs w:val="24"/>
          <w:rtl/>
        </w:rPr>
        <w:t>בעל</w:t>
      </w:r>
      <w:r w:rsidR="00E7610C">
        <w:rPr>
          <w:rFonts w:ascii="Arial" w:hAnsi="Arial" w:cs="David" w:hint="cs"/>
          <w:sz w:val="24"/>
          <w:szCs w:val="24"/>
          <w:rtl/>
        </w:rPr>
        <w:t>ו</w:t>
      </w:r>
      <w:r w:rsidRPr="00BC0FA3">
        <w:rPr>
          <w:rFonts w:ascii="Arial" w:hAnsi="Arial" w:cs="David" w:hint="cs"/>
          <w:sz w:val="24"/>
          <w:szCs w:val="24"/>
          <w:rtl/>
        </w:rPr>
        <w:t>ת</w:t>
      </w:r>
      <w:r w:rsidRPr="00BC0FA3">
        <w:rPr>
          <w:rFonts w:ascii="Arial" w:hAnsi="Arial" w:cs="David"/>
          <w:sz w:val="24"/>
          <w:szCs w:val="24"/>
          <w:rtl/>
        </w:rPr>
        <w:t xml:space="preserve"> </w:t>
      </w:r>
      <w:r w:rsidRPr="00BC0FA3">
        <w:rPr>
          <w:rFonts w:ascii="Arial" w:hAnsi="Arial" w:cs="David" w:hint="cs"/>
          <w:sz w:val="24"/>
          <w:szCs w:val="24"/>
          <w:rtl/>
        </w:rPr>
        <w:t>אופי</w:t>
      </w:r>
      <w:r w:rsidRPr="00BC0FA3">
        <w:rPr>
          <w:rFonts w:ascii="Arial" w:hAnsi="Arial" w:cs="David"/>
          <w:sz w:val="24"/>
          <w:szCs w:val="24"/>
          <w:rtl/>
        </w:rPr>
        <w:t xml:space="preserve"> </w:t>
      </w:r>
      <w:r w:rsidRPr="00BC0FA3">
        <w:rPr>
          <w:rFonts w:ascii="Arial" w:hAnsi="Arial" w:cs="David" w:hint="cs"/>
          <w:sz w:val="24"/>
          <w:szCs w:val="24"/>
          <w:rtl/>
        </w:rPr>
        <w:t>דומה</w:t>
      </w:r>
      <w:r w:rsidR="006303EA">
        <w:rPr>
          <w:rFonts w:ascii="Arial" w:hAnsi="Arial" w:cs="David" w:hint="cs"/>
          <w:sz w:val="24"/>
          <w:szCs w:val="24"/>
          <w:rtl/>
        </w:rPr>
        <w:t xml:space="preserve"> (כגון עבירות מין המבוצעות</w:t>
      </w:r>
      <w:r w:rsidR="00E7610C">
        <w:rPr>
          <w:rFonts w:ascii="Arial" w:hAnsi="Arial" w:cs="David" w:hint="cs"/>
          <w:sz w:val="24"/>
          <w:szCs w:val="24"/>
          <w:rtl/>
        </w:rPr>
        <w:t xml:space="preserve"> בקטינים</w:t>
      </w:r>
      <w:r w:rsidR="006303EA">
        <w:rPr>
          <w:rFonts w:ascii="Arial" w:hAnsi="Arial" w:cs="David" w:hint="cs"/>
          <w:sz w:val="24"/>
          <w:szCs w:val="24"/>
          <w:rtl/>
        </w:rPr>
        <w:t>)</w:t>
      </w:r>
      <w:r w:rsidRPr="00BC0FA3">
        <w:rPr>
          <w:rFonts w:ascii="Arial" w:hAnsi="Arial" w:cs="David"/>
          <w:sz w:val="24"/>
          <w:szCs w:val="24"/>
          <w:rtl/>
        </w:rPr>
        <w:t xml:space="preserve">, </w:t>
      </w:r>
      <w:r w:rsidRPr="00BC0FA3">
        <w:rPr>
          <w:rFonts w:ascii="Arial" w:hAnsi="Arial" w:cs="David" w:hint="cs"/>
          <w:sz w:val="24"/>
          <w:szCs w:val="24"/>
          <w:rtl/>
        </w:rPr>
        <w:t>באופן</w:t>
      </w:r>
      <w:r w:rsidRPr="00BC0FA3">
        <w:rPr>
          <w:rFonts w:ascii="Arial" w:hAnsi="Arial" w:cs="David"/>
          <w:sz w:val="24"/>
          <w:szCs w:val="24"/>
          <w:rtl/>
        </w:rPr>
        <w:t xml:space="preserve"> </w:t>
      </w:r>
      <w:r w:rsidRPr="00BC0FA3">
        <w:rPr>
          <w:rFonts w:ascii="Arial" w:hAnsi="Arial" w:cs="David" w:hint="cs"/>
          <w:sz w:val="24"/>
          <w:szCs w:val="24"/>
          <w:rtl/>
        </w:rPr>
        <w:t>שיש</w:t>
      </w:r>
      <w:r w:rsidRPr="00BC0FA3">
        <w:rPr>
          <w:rFonts w:ascii="Arial" w:hAnsi="Arial" w:cs="David"/>
          <w:sz w:val="24"/>
          <w:szCs w:val="24"/>
          <w:rtl/>
        </w:rPr>
        <w:t xml:space="preserve"> </w:t>
      </w:r>
      <w:r w:rsidRPr="00BC0FA3">
        <w:rPr>
          <w:rFonts w:ascii="Arial" w:hAnsi="Arial" w:cs="David" w:hint="cs"/>
          <w:sz w:val="24"/>
          <w:szCs w:val="24"/>
          <w:rtl/>
        </w:rPr>
        <w:t>בהצטברות</w:t>
      </w:r>
      <w:r w:rsidRPr="00BC0FA3">
        <w:rPr>
          <w:rFonts w:ascii="Arial" w:hAnsi="Arial" w:cs="David"/>
          <w:sz w:val="24"/>
          <w:szCs w:val="24"/>
          <w:rtl/>
        </w:rPr>
        <w:t xml:space="preserve"> </w:t>
      </w:r>
      <w:r w:rsidRPr="00BC0FA3">
        <w:rPr>
          <w:rFonts w:ascii="Arial" w:hAnsi="Arial" w:cs="David" w:hint="cs"/>
          <w:sz w:val="24"/>
          <w:szCs w:val="24"/>
          <w:rtl/>
        </w:rPr>
        <w:t>ההרשעות</w:t>
      </w:r>
      <w:r w:rsidRPr="00BC0FA3">
        <w:rPr>
          <w:rFonts w:ascii="Arial" w:hAnsi="Arial" w:cs="David"/>
          <w:sz w:val="24"/>
          <w:szCs w:val="24"/>
          <w:rtl/>
        </w:rPr>
        <w:t xml:space="preserve"> </w:t>
      </w:r>
      <w:r w:rsidRPr="00BC0FA3">
        <w:rPr>
          <w:rFonts w:ascii="Arial" w:hAnsi="Arial" w:cs="David" w:hint="cs"/>
          <w:sz w:val="24"/>
          <w:szCs w:val="24"/>
          <w:rtl/>
        </w:rPr>
        <w:t>נגדו</w:t>
      </w:r>
      <w:r w:rsidRPr="00BC0FA3">
        <w:rPr>
          <w:rFonts w:ascii="Arial" w:hAnsi="Arial" w:cs="David"/>
          <w:sz w:val="24"/>
          <w:szCs w:val="24"/>
          <w:rtl/>
        </w:rPr>
        <w:t xml:space="preserve"> </w:t>
      </w:r>
      <w:r w:rsidRPr="00BC0FA3">
        <w:rPr>
          <w:rFonts w:ascii="Arial" w:hAnsi="Arial" w:cs="David" w:hint="cs"/>
          <w:sz w:val="24"/>
          <w:szCs w:val="24"/>
          <w:rtl/>
        </w:rPr>
        <w:t>כדי</w:t>
      </w:r>
      <w:r w:rsidRPr="00BC0FA3">
        <w:rPr>
          <w:rFonts w:ascii="Arial" w:hAnsi="Arial" w:cs="David"/>
          <w:sz w:val="24"/>
          <w:szCs w:val="24"/>
          <w:rtl/>
        </w:rPr>
        <w:t xml:space="preserve"> </w:t>
      </w:r>
      <w:r w:rsidRPr="00BC0FA3">
        <w:rPr>
          <w:rFonts w:ascii="Arial" w:hAnsi="Arial" w:cs="David" w:hint="cs"/>
          <w:sz w:val="24"/>
          <w:szCs w:val="24"/>
          <w:rtl/>
        </w:rPr>
        <w:t>להגביר</w:t>
      </w:r>
      <w:r w:rsidRPr="00BC0FA3">
        <w:rPr>
          <w:rFonts w:ascii="Arial" w:hAnsi="Arial" w:cs="David"/>
          <w:sz w:val="24"/>
          <w:szCs w:val="24"/>
          <w:rtl/>
        </w:rPr>
        <w:t xml:space="preserve"> </w:t>
      </w:r>
      <w:r w:rsidRPr="00BC0FA3">
        <w:rPr>
          <w:rFonts w:ascii="Arial" w:hAnsi="Arial" w:cs="David" w:hint="cs"/>
          <w:sz w:val="24"/>
          <w:szCs w:val="24"/>
          <w:rtl/>
        </w:rPr>
        <w:t>את</w:t>
      </w:r>
      <w:r w:rsidRPr="00BC0FA3">
        <w:rPr>
          <w:rFonts w:ascii="Arial" w:hAnsi="Arial" w:cs="David"/>
          <w:sz w:val="24"/>
          <w:szCs w:val="24"/>
          <w:rtl/>
        </w:rPr>
        <w:t xml:space="preserve"> </w:t>
      </w:r>
      <w:r w:rsidRPr="00BC0FA3">
        <w:rPr>
          <w:rFonts w:ascii="Arial" w:hAnsi="Arial" w:cs="David" w:hint="cs"/>
          <w:sz w:val="24"/>
          <w:szCs w:val="24"/>
          <w:rtl/>
        </w:rPr>
        <w:t>החשד</w:t>
      </w:r>
      <w:r w:rsidRPr="00BC0FA3">
        <w:rPr>
          <w:rFonts w:ascii="Arial" w:hAnsi="Arial" w:cs="David"/>
          <w:sz w:val="24"/>
          <w:szCs w:val="24"/>
          <w:rtl/>
        </w:rPr>
        <w:t xml:space="preserve"> </w:t>
      </w:r>
      <w:r w:rsidRPr="00BC0FA3">
        <w:rPr>
          <w:rFonts w:ascii="Arial" w:hAnsi="Arial" w:cs="David" w:hint="cs"/>
          <w:sz w:val="24"/>
          <w:szCs w:val="24"/>
          <w:rtl/>
        </w:rPr>
        <w:t>גם</w:t>
      </w:r>
      <w:r w:rsidRPr="00BC0FA3">
        <w:rPr>
          <w:rFonts w:ascii="Arial" w:hAnsi="Arial" w:cs="David"/>
          <w:sz w:val="24"/>
          <w:szCs w:val="24"/>
          <w:rtl/>
        </w:rPr>
        <w:t xml:space="preserve"> </w:t>
      </w:r>
      <w:r w:rsidRPr="00BC0FA3">
        <w:rPr>
          <w:rFonts w:ascii="Arial" w:hAnsi="Arial" w:cs="David" w:hint="cs"/>
          <w:sz w:val="24"/>
          <w:szCs w:val="24"/>
          <w:rtl/>
        </w:rPr>
        <w:t>בעבירה</w:t>
      </w:r>
      <w:r>
        <w:rPr>
          <w:rFonts w:ascii="Arial" w:hAnsi="Arial" w:cs="David" w:hint="cs"/>
          <w:sz w:val="24"/>
          <w:szCs w:val="24"/>
          <w:rtl/>
        </w:rPr>
        <w:t xml:space="preserve"> הנוכחית</w:t>
      </w:r>
      <w:r w:rsidR="00E7610C">
        <w:rPr>
          <w:rFonts w:ascii="Arial" w:hAnsi="Arial" w:cs="David" w:hint="cs"/>
          <w:sz w:val="24"/>
          <w:szCs w:val="24"/>
          <w:rtl/>
        </w:rPr>
        <w:t>,</w:t>
      </w:r>
      <w:r w:rsidR="006303EA">
        <w:rPr>
          <w:rFonts w:ascii="Arial" w:hAnsi="Arial" w:cs="David" w:hint="cs"/>
          <w:sz w:val="24"/>
          <w:szCs w:val="24"/>
          <w:rtl/>
        </w:rPr>
        <w:t xml:space="preserve"> רשאי תובע לשקול לסגור את התיק מחוסר ראיות ולא בהעדר אשמה</w:t>
      </w:r>
      <w:r w:rsidR="00247A29">
        <w:rPr>
          <w:rFonts w:ascii="Arial" w:hAnsi="Arial" w:cs="David" w:hint="cs"/>
          <w:sz w:val="24"/>
          <w:szCs w:val="24"/>
          <w:rtl/>
        </w:rPr>
        <w:t>. זאת</w:t>
      </w:r>
      <w:r>
        <w:rPr>
          <w:rFonts w:ascii="Arial" w:hAnsi="Arial" w:cs="David" w:hint="cs"/>
          <w:sz w:val="24"/>
          <w:szCs w:val="24"/>
          <w:rtl/>
        </w:rPr>
        <w:t xml:space="preserve">, אף אם ניתוח הראיות במקרה הנוכחי </w:t>
      </w:r>
      <w:r w:rsidR="00E7610C">
        <w:rPr>
          <w:rFonts w:ascii="Arial" w:hAnsi="Arial" w:cs="David" w:hint="cs"/>
          <w:sz w:val="24"/>
          <w:szCs w:val="24"/>
          <w:rtl/>
        </w:rPr>
        <w:t xml:space="preserve">היה </w:t>
      </w:r>
      <w:r>
        <w:rPr>
          <w:rFonts w:ascii="Arial" w:hAnsi="Arial" w:cs="David" w:hint="cs"/>
          <w:sz w:val="24"/>
          <w:szCs w:val="24"/>
          <w:rtl/>
        </w:rPr>
        <w:t xml:space="preserve">מוביל </w:t>
      </w:r>
      <w:r>
        <w:rPr>
          <w:rFonts w:ascii="Arial" w:hAnsi="Arial" w:cs="David"/>
          <w:sz w:val="24"/>
          <w:szCs w:val="24"/>
          <w:rtl/>
        </w:rPr>
        <w:t>–</w:t>
      </w:r>
      <w:r>
        <w:rPr>
          <w:rFonts w:ascii="Arial" w:hAnsi="Arial" w:cs="David" w:hint="cs"/>
          <w:sz w:val="24"/>
          <w:szCs w:val="24"/>
          <w:rtl/>
        </w:rPr>
        <w:t xml:space="preserve"> כשלעצמו</w:t>
      </w:r>
      <w:r w:rsidR="00585600">
        <w:rPr>
          <w:rFonts w:ascii="Arial" w:hAnsi="Arial" w:cs="David" w:hint="cs"/>
          <w:sz w:val="24"/>
          <w:szCs w:val="24"/>
          <w:rtl/>
        </w:rPr>
        <w:t xml:space="preserve"> </w:t>
      </w:r>
      <w:r w:rsidR="00585600">
        <w:rPr>
          <w:rFonts w:ascii="Arial" w:hAnsi="Arial" w:cs="David"/>
          <w:sz w:val="24"/>
          <w:szCs w:val="24"/>
          <w:rtl/>
        </w:rPr>
        <w:t>–</w:t>
      </w:r>
      <w:r>
        <w:rPr>
          <w:rFonts w:ascii="Arial" w:hAnsi="Arial" w:cs="David" w:hint="cs"/>
          <w:sz w:val="24"/>
          <w:szCs w:val="24"/>
          <w:rtl/>
        </w:rPr>
        <w:t xml:space="preserve"> למסקנה כי הסיכוי שהחשוד ביצע </w:t>
      </w:r>
      <w:r w:rsidR="00585600">
        <w:rPr>
          <w:rFonts w:ascii="Arial" w:hAnsi="Arial" w:cs="David" w:hint="cs"/>
          <w:sz w:val="24"/>
          <w:szCs w:val="24"/>
          <w:rtl/>
        </w:rPr>
        <w:t xml:space="preserve">את </w:t>
      </w:r>
      <w:r>
        <w:rPr>
          <w:rFonts w:ascii="Arial" w:hAnsi="Arial" w:cs="David" w:hint="cs"/>
          <w:sz w:val="24"/>
          <w:szCs w:val="24"/>
          <w:rtl/>
        </w:rPr>
        <w:t>העבירה הנו נמוך.</w:t>
      </w:r>
      <w:r w:rsidR="00E7610C">
        <w:rPr>
          <w:rStyle w:val="a5"/>
          <w:rFonts w:ascii="Arial" w:hAnsi="Arial" w:cs="David"/>
          <w:sz w:val="24"/>
          <w:szCs w:val="24"/>
          <w:rtl/>
        </w:rPr>
        <w:footnoteReference w:id="10"/>
      </w:r>
      <w:r>
        <w:rPr>
          <w:rFonts w:ascii="Arial" w:hAnsi="Arial" w:cs="David" w:hint="cs"/>
          <w:sz w:val="24"/>
          <w:szCs w:val="24"/>
          <w:rtl/>
        </w:rPr>
        <w:t xml:space="preserve"> לעומת זאת, </w:t>
      </w:r>
      <w:r w:rsidR="00F143CE">
        <w:rPr>
          <w:rFonts w:ascii="Arial" w:hAnsi="Arial" w:cs="David" w:hint="cs"/>
          <w:sz w:val="24"/>
          <w:szCs w:val="24"/>
          <w:rtl/>
        </w:rPr>
        <w:t xml:space="preserve">תמיד </w:t>
      </w:r>
      <w:r>
        <w:rPr>
          <w:rFonts w:ascii="Arial" w:hAnsi="Arial" w:cs="David" w:hint="cs"/>
          <w:sz w:val="24"/>
          <w:szCs w:val="24"/>
          <w:rtl/>
        </w:rPr>
        <w:t xml:space="preserve">ניתן ליתן משקל לקיומן של </w:t>
      </w:r>
      <w:r w:rsidRPr="00247A29">
        <w:rPr>
          <w:rFonts w:ascii="Arial" w:hAnsi="Arial" w:cs="David" w:hint="cs"/>
          <w:b/>
          <w:bCs/>
          <w:sz w:val="24"/>
          <w:szCs w:val="24"/>
          <w:rtl/>
        </w:rPr>
        <w:t>הרשעות</w:t>
      </w:r>
      <w:r>
        <w:rPr>
          <w:rFonts w:ascii="Arial" w:hAnsi="Arial" w:cs="David" w:hint="cs"/>
          <w:sz w:val="24"/>
          <w:szCs w:val="24"/>
          <w:rtl/>
        </w:rPr>
        <w:t xml:space="preserve"> קודמות</w:t>
      </w:r>
      <w:r w:rsidR="00F143CE">
        <w:rPr>
          <w:rFonts w:ascii="Arial" w:hAnsi="Arial" w:cs="David" w:hint="cs"/>
          <w:sz w:val="24"/>
          <w:szCs w:val="24"/>
          <w:rtl/>
        </w:rPr>
        <w:t>,</w:t>
      </w:r>
      <w:r>
        <w:rPr>
          <w:rFonts w:ascii="Arial" w:hAnsi="Arial" w:cs="David" w:hint="cs"/>
          <w:sz w:val="24"/>
          <w:szCs w:val="24"/>
          <w:rtl/>
        </w:rPr>
        <w:t xml:space="preserve"> לצורך החלטה אם לסגור התיק </w:t>
      </w:r>
      <w:r w:rsidRPr="00E6259B">
        <w:rPr>
          <w:rFonts w:ascii="Arial" w:hAnsi="Arial" w:cs="David" w:hint="cs"/>
          <w:b/>
          <w:bCs/>
          <w:sz w:val="24"/>
          <w:szCs w:val="24"/>
          <w:rtl/>
        </w:rPr>
        <w:t>מחוסר ענין לציבור</w:t>
      </w:r>
      <w:r>
        <w:rPr>
          <w:rFonts w:ascii="Arial" w:hAnsi="Arial" w:cs="David" w:hint="cs"/>
          <w:sz w:val="24"/>
          <w:szCs w:val="24"/>
          <w:rtl/>
        </w:rPr>
        <w:t xml:space="preserve"> אם לאו. </w:t>
      </w:r>
    </w:p>
    <w:p w:rsidR="00AD2E2F" w:rsidRDefault="00AD2E2F" w:rsidP="001B598E">
      <w:pPr>
        <w:spacing w:after="0" w:line="360" w:lineRule="auto"/>
        <w:ind w:left="1080"/>
        <w:jc w:val="both"/>
        <w:rPr>
          <w:rFonts w:ascii="Arial" w:hAnsi="Arial" w:cs="David"/>
          <w:sz w:val="24"/>
          <w:szCs w:val="24"/>
          <w:rtl/>
        </w:rPr>
      </w:pPr>
    </w:p>
    <w:p w:rsidR="00B67BB3" w:rsidRDefault="00A6520D" w:rsidP="00E6259B">
      <w:pPr>
        <w:numPr>
          <w:ilvl w:val="0"/>
          <w:numId w:val="21"/>
        </w:numPr>
        <w:spacing w:line="360" w:lineRule="auto"/>
        <w:jc w:val="both"/>
        <w:rPr>
          <w:rFonts w:cs="David"/>
          <w:sz w:val="24"/>
          <w:szCs w:val="24"/>
        </w:rPr>
      </w:pPr>
      <w:r>
        <w:rPr>
          <w:rFonts w:cs="David" w:hint="cs"/>
          <w:sz w:val="24"/>
          <w:szCs w:val="24"/>
          <w:rtl/>
        </w:rPr>
        <w:t xml:space="preserve">במקרים מסוימים, המשטרה מחליטה שאין </w:t>
      </w:r>
      <w:r w:rsidR="0035642E">
        <w:rPr>
          <w:rFonts w:cs="David" w:hint="cs"/>
          <w:sz w:val="24"/>
          <w:szCs w:val="24"/>
          <w:rtl/>
        </w:rPr>
        <w:t xml:space="preserve">מקום </w:t>
      </w:r>
      <w:r>
        <w:rPr>
          <w:rFonts w:cs="David" w:hint="cs"/>
          <w:sz w:val="24"/>
          <w:szCs w:val="24"/>
          <w:rtl/>
        </w:rPr>
        <w:t>למצות את החקירה שכן היא מגיעה למסקנה כבר לפני מיצוי החקירה כי ממילא דינו של התיק</w:t>
      </w:r>
      <w:r w:rsidR="0035642E">
        <w:rPr>
          <w:rFonts w:cs="David" w:hint="cs"/>
          <w:sz w:val="24"/>
          <w:szCs w:val="24"/>
          <w:rtl/>
        </w:rPr>
        <w:t xml:space="preserve"> יהיה</w:t>
      </w:r>
      <w:r>
        <w:rPr>
          <w:rFonts w:cs="David" w:hint="cs"/>
          <w:sz w:val="24"/>
          <w:szCs w:val="24"/>
          <w:rtl/>
        </w:rPr>
        <w:t xml:space="preserve"> להיגנז </w:t>
      </w:r>
      <w:r w:rsidR="00FA5E77">
        <w:rPr>
          <w:rFonts w:cs="David" w:hint="cs"/>
          <w:sz w:val="24"/>
          <w:szCs w:val="24"/>
          <w:rtl/>
        </w:rPr>
        <w:t>מ</w:t>
      </w:r>
      <w:r>
        <w:rPr>
          <w:rFonts w:cs="David" w:hint="cs"/>
          <w:sz w:val="24"/>
          <w:szCs w:val="24"/>
          <w:rtl/>
        </w:rPr>
        <w:t xml:space="preserve">חוסר ראיות או מחוסר עניין לציבור. במקרים אלה, אף אם הראיות שנאספו מובילות לכאורה למסקנה שיש </w:t>
      </w:r>
      <w:r>
        <w:rPr>
          <w:rFonts w:cs="David" w:hint="cs"/>
          <w:sz w:val="24"/>
          <w:szCs w:val="24"/>
          <w:rtl/>
        </w:rPr>
        <w:t>לסגור את התיק מ</w:t>
      </w:r>
      <w:r w:rsidR="00585600">
        <w:rPr>
          <w:rFonts w:cs="David" w:hint="cs"/>
          <w:sz w:val="24"/>
          <w:szCs w:val="24"/>
          <w:rtl/>
        </w:rPr>
        <w:t>חוסר</w:t>
      </w:r>
      <w:r>
        <w:rPr>
          <w:rFonts w:cs="David" w:hint="cs"/>
          <w:sz w:val="24"/>
          <w:szCs w:val="24"/>
          <w:rtl/>
        </w:rPr>
        <w:t xml:space="preserve"> ראיות ולא מה</w:t>
      </w:r>
      <w:r w:rsidR="00E6259B">
        <w:rPr>
          <w:rFonts w:cs="David" w:hint="cs"/>
          <w:sz w:val="24"/>
          <w:szCs w:val="24"/>
          <w:rtl/>
        </w:rPr>
        <w:t xml:space="preserve">עדר אשמה, יש לשקול את האפשרות לסגור את התיק </w:t>
      </w:r>
      <w:r>
        <w:rPr>
          <w:rFonts w:cs="David" w:hint="cs"/>
          <w:sz w:val="24"/>
          <w:szCs w:val="24"/>
          <w:rtl/>
        </w:rPr>
        <w:t xml:space="preserve"> בכל </w:t>
      </w:r>
      <w:r>
        <w:rPr>
          <w:rFonts w:cs="David" w:hint="cs"/>
          <w:sz w:val="24"/>
          <w:szCs w:val="24"/>
          <w:rtl/>
        </w:rPr>
        <w:t>זאת בעילה של העדר אשמה</w:t>
      </w:r>
      <w:r w:rsidR="00E6259B">
        <w:rPr>
          <w:rFonts w:cs="David" w:hint="cs"/>
          <w:sz w:val="24"/>
          <w:szCs w:val="24"/>
          <w:rtl/>
        </w:rPr>
        <w:t>,</w:t>
      </w:r>
      <w:r w:rsidR="009D6DCC">
        <w:rPr>
          <w:rFonts w:cs="David" w:hint="cs"/>
          <w:sz w:val="24"/>
          <w:szCs w:val="24"/>
          <w:rtl/>
        </w:rPr>
        <w:t xml:space="preserve"> אם קיימת היתכנות</w:t>
      </w:r>
      <w:r>
        <w:rPr>
          <w:rFonts w:cs="David" w:hint="cs"/>
          <w:sz w:val="24"/>
          <w:szCs w:val="24"/>
          <w:rtl/>
        </w:rPr>
        <w:t xml:space="preserve"> שאם החקירה הי</w:t>
      </w:r>
      <w:r w:rsidR="001120AC">
        <w:rPr>
          <w:rFonts w:cs="David" w:hint="cs"/>
          <w:sz w:val="24"/>
          <w:szCs w:val="24"/>
          <w:rtl/>
        </w:rPr>
        <w:t>י</w:t>
      </w:r>
      <w:r>
        <w:rPr>
          <w:rFonts w:cs="David" w:hint="cs"/>
          <w:sz w:val="24"/>
          <w:szCs w:val="24"/>
          <w:rtl/>
        </w:rPr>
        <w:t xml:space="preserve">תה ממוצה, היה הדבר </w:t>
      </w:r>
      <w:r>
        <w:rPr>
          <w:rFonts w:cs="David" w:hint="cs"/>
          <w:sz w:val="24"/>
          <w:szCs w:val="24"/>
          <w:rtl/>
        </w:rPr>
        <w:t>מוביל לסגי</w:t>
      </w:r>
      <w:r w:rsidR="000A5CD9">
        <w:rPr>
          <w:rFonts w:cs="David" w:hint="cs"/>
          <w:sz w:val="24"/>
          <w:szCs w:val="24"/>
          <w:rtl/>
        </w:rPr>
        <w:t>רת התיק מהעדר</w:t>
      </w:r>
      <w:r>
        <w:rPr>
          <w:rFonts w:cs="David" w:hint="cs"/>
          <w:sz w:val="24"/>
          <w:szCs w:val="24"/>
          <w:rtl/>
        </w:rPr>
        <w:t xml:space="preserve"> </w:t>
      </w:r>
      <w:r w:rsidRPr="00FA2D1B">
        <w:rPr>
          <w:rFonts w:cs="David" w:hint="cs"/>
          <w:sz w:val="24"/>
          <w:szCs w:val="24"/>
          <w:rtl/>
        </w:rPr>
        <w:t>אשמה</w:t>
      </w:r>
      <w:r w:rsidR="002644A9">
        <w:rPr>
          <w:rFonts w:cs="David" w:hint="cs"/>
          <w:sz w:val="24"/>
          <w:szCs w:val="24"/>
          <w:rtl/>
        </w:rPr>
        <w:t xml:space="preserve">. </w:t>
      </w:r>
      <w:r w:rsidR="00F5227A">
        <w:rPr>
          <w:rFonts w:cs="David" w:hint="cs"/>
          <w:sz w:val="24"/>
          <w:szCs w:val="24"/>
          <w:rtl/>
        </w:rPr>
        <w:t>כל זאת</w:t>
      </w:r>
      <w:r w:rsidR="002644A9">
        <w:rPr>
          <w:rFonts w:cs="David" w:hint="cs"/>
          <w:sz w:val="24"/>
          <w:szCs w:val="24"/>
          <w:rtl/>
        </w:rPr>
        <w:t>,</w:t>
      </w:r>
      <w:r w:rsidR="00F5227A">
        <w:rPr>
          <w:rFonts w:cs="David" w:hint="cs"/>
          <w:sz w:val="24"/>
          <w:szCs w:val="24"/>
          <w:rtl/>
        </w:rPr>
        <w:t xml:space="preserve"> בכפוף לעוצמת הראיות שנאספו</w:t>
      </w:r>
      <w:r w:rsidRPr="00FA2D1B">
        <w:rPr>
          <w:rFonts w:cs="David" w:hint="cs"/>
          <w:sz w:val="24"/>
          <w:szCs w:val="24"/>
          <w:rtl/>
        </w:rPr>
        <w:t xml:space="preserve">. </w:t>
      </w:r>
    </w:p>
    <w:p w:rsidR="00B67BB3" w:rsidRDefault="00B67BB3" w:rsidP="00B67BB3">
      <w:pPr>
        <w:pStyle w:val="a6"/>
        <w:rPr>
          <w:rFonts w:cs="David"/>
          <w:rtl/>
        </w:rPr>
      </w:pPr>
    </w:p>
    <w:p w:rsidR="00083F8A" w:rsidRPr="00B67BB3" w:rsidRDefault="001120AC" w:rsidP="00E6259B">
      <w:pPr>
        <w:spacing w:line="360" w:lineRule="auto"/>
        <w:ind w:left="360"/>
        <w:jc w:val="both"/>
        <w:rPr>
          <w:rFonts w:cs="David"/>
          <w:sz w:val="24"/>
          <w:szCs w:val="24"/>
        </w:rPr>
      </w:pPr>
      <w:r w:rsidRPr="00B67BB3">
        <w:rPr>
          <w:rFonts w:cs="David" w:hint="cs"/>
          <w:sz w:val="24"/>
          <w:szCs w:val="24"/>
          <w:rtl/>
        </w:rPr>
        <w:t>כך לדוגמה</w:t>
      </w:r>
      <w:r w:rsidR="00FA5E77" w:rsidRPr="00B67BB3">
        <w:rPr>
          <w:rFonts w:cs="David" w:hint="cs"/>
          <w:sz w:val="24"/>
          <w:szCs w:val="24"/>
          <w:rtl/>
        </w:rPr>
        <w:t>,</w:t>
      </w:r>
      <w:r w:rsidR="00083F8A" w:rsidRPr="00B67BB3">
        <w:rPr>
          <w:rFonts w:cs="David" w:hint="cs"/>
          <w:sz w:val="24"/>
          <w:szCs w:val="24"/>
          <w:rtl/>
        </w:rPr>
        <w:t xml:space="preserve"> במקרה שבו </w:t>
      </w:r>
      <w:r w:rsidR="00DD512B" w:rsidRPr="00B67BB3">
        <w:rPr>
          <w:rFonts w:cs="David" w:hint="cs"/>
          <w:sz w:val="24"/>
          <w:szCs w:val="24"/>
          <w:rtl/>
        </w:rPr>
        <w:t>נפתחה חקירה, החשוד נחקר והכחיש והעלה טענות הגנה שונות, ואזי מגיעה המשטרה למסקנה כי אין מקום להמשך השקעת משאבי חקירה בעניין זה, ומחליטה לגנוז את התיק.</w:t>
      </w:r>
      <w:r w:rsidR="00083F8A" w:rsidRPr="00B67BB3">
        <w:rPr>
          <w:rFonts w:cs="David" w:hint="cs"/>
          <w:sz w:val="24"/>
          <w:szCs w:val="24"/>
          <w:rtl/>
        </w:rPr>
        <w:t xml:space="preserve"> במקרה </w:t>
      </w:r>
      <w:r w:rsidR="0035642E" w:rsidRPr="00B67BB3">
        <w:rPr>
          <w:rFonts w:cs="David" w:hint="cs"/>
          <w:sz w:val="24"/>
          <w:szCs w:val="24"/>
          <w:rtl/>
        </w:rPr>
        <w:t>כ</w:t>
      </w:r>
      <w:r w:rsidR="00083F8A" w:rsidRPr="00B67BB3">
        <w:rPr>
          <w:rFonts w:cs="David" w:hint="cs"/>
          <w:sz w:val="24"/>
          <w:szCs w:val="24"/>
          <w:rtl/>
        </w:rPr>
        <w:t>זה</w:t>
      </w:r>
      <w:r w:rsidR="00DD512B" w:rsidRPr="00B67BB3">
        <w:rPr>
          <w:rFonts w:cs="David" w:hint="cs"/>
          <w:sz w:val="24"/>
          <w:szCs w:val="24"/>
          <w:rtl/>
        </w:rPr>
        <w:t>,</w:t>
      </w:r>
      <w:r w:rsidR="0035642E" w:rsidRPr="00B67BB3">
        <w:rPr>
          <w:rFonts w:cs="David" w:hint="cs"/>
          <w:sz w:val="24"/>
          <w:szCs w:val="24"/>
          <w:rtl/>
        </w:rPr>
        <w:t xml:space="preserve"> </w:t>
      </w:r>
      <w:r w:rsidR="00083F8A" w:rsidRPr="00B67BB3">
        <w:rPr>
          <w:rFonts w:cs="David" w:hint="cs"/>
          <w:sz w:val="24"/>
          <w:szCs w:val="24"/>
          <w:rtl/>
        </w:rPr>
        <w:t>ייתכן והראיות שנאספו עד אותה עת מובילות למסקנה שיש לסגור התיק מחוס</w:t>
      </w:r>
      <w:r w:rsidR="0035642E" w:rsidRPr="00B67BB3">
        <w:rPr>
          <w:rFonts w:cs="David" w:hint="cs"/>
          <w:sz w:val="24"/>
          <w:szCs w:val="24"/>
          <w:rtl/>
        </w:rPr>
        <w:t>ר</w:t>
      </w:r>
      <w:r w:rsidR="00083F8A" w:rsidRPr="00B67BB3">
        <w:rPr>
          <w:rFonts w:cs="David" w:hint="cs"/>
          <w:sz w:val="24"/>
          <w:szCs w:val="24"/>
          <w:rtl/>
        </w:rPr>
        <w:t xml:space="preserve"> ראיות. עם זאת, כ</w:t>
      </w:r>
      <w:r w:rsidR="00DD512B" w:rsidRPr="00B67BB3">
        <w:rPr>
          <w:rFonts w:cs="David" w:hint="cs"/>
          <w:sz w:val="24"/>
          <w:szCs w:val="24"/>
          <w:rtl/>
        </w:rPr>
        <w:t>י</w:t>
      </w:r>
      <w:r w:rsidR="00083F8A" w:rsidRPr="00B67BB3">
        <w:rPr>
          <w:rFonts w:cs="David" w:hint="cs"/>
          <w:sz w:val="24"/>
          <w:szCs w:val="24"/>
          <w:rtl/>
        </w:rPr>
        <w:t xml:space="preserve">וון שהחקירה לא מוצתה, ויתכן שלא נבחנו בחקירה טענות הגנה שונות שהעלה החשוד, יש מקום לשקול לגנוז התיק </w:t>
      </w:r>
      <w:r w:rsidR="00083F8A" w:rsidRPr="00B67BB3">
        <w:rPr>
          <w:rFonts w:cs="David" w:hint="cs"/>
          <w:sz w:val="24"/>
          <w:szCs w:val="24"/>
          <w:rtl/>
        </w:rPr>
        <w:t xml:space="preserve">מהעדר אשמה כדי למנוע פגיעה לא מוצדקת בחשוד. </w:t>
      </w:r>
      <w:r w:rsidR="00585600" w:rsidRPr="00B67BB3">
        <w:rPr>
          <w:rFonts w:cs="David" w:hint="cs"/>
          <w:sz w:val="24"/>
          <w:szCs w:val="24"/>
          <w:rtl/>
        </w:rPr>
        <w:t>יחד עם זאת,</w:t>
      </w:r>
      <w:r w:rsidR="00FB647D">
        <w:rPr>
          <w:rFonts w:cs="David" w:hint="cs"/>
          <w:sz w:val="24"/>
          <w:szCs w:val="24"/>
          <w:rtl/>
        </w:rPr>
        <w:t xml:space="preserve"> </w:t>
      </w:r>
      <w:r w:rsidR="00F5227A" w:rsidRPr="00B67BB3">
        <w:rPr>
          <w:rFonts w:cs="David" w:hint="cs"/>
          <w:sz w:val="24"/>
          <w:szCs w:val="24"/>
          <w:rtl/>
        </w:rPr>
        <w:t xml:space="preserve">מובן שככל </w:t>
      </w:r>
      <w:r w:rsidR="00F5227A" w:rsidRPr="00B67BB3">
        <w:rPr>
          <w:rFonts w:cs="David" w:hint="cs"/>
          <w:sz w:val="24"/>
          <w:szCs w:val="24"/>
          <w:rtl/>
        </w:rPr>
        <w:t xml:space="preserve">שבחקירה נאספו ראיות משמעותיות, אי מיצוי החקירה </w:t>
      </w:r>
      <w:r w:rsidR="000160D1" w:rsidRPr="00B67BB3">
        <w:rPr>
          <w:rFonts w:cs="David" w:hint="cs"/>
          <w:sz w:val="24"/>
          <w:szCs w:val="24"/>
          <w:rtl/>
        </w:rPr>
        <w:t>כשלעצמ</w:t>
      </w:r>
      <w:r w:rsidR="008835DC" w:rsidRPr="00B67BB3">
        <w:rPr>
          <w:rFonts w:cs="David" w:hint="cs"/>
          <w:sz w:val="24"/>
          <w:szCs w:val="24"/>
          <w:rtl/>
        </w:rPr>
        <w:t>ו</w:t>
      </w:r>
      <w:r w:rsidR="000160D1" w:rsidRPr="00B67BB3">
        <w:rPr>
          <w:rFonts w:cs="David" w:hint="cs"/>
          <w:sz w:val="24"/>
          <w:szCs w:val="24"/>
          <w:rtl/>
        </w:rPr>
        <w:t xml:space="preserve">, לא </w:t>
      </w:r>
      <w:r w:rsidR="008835DC" w:rsidRPr="00B67BB3">
        <w:rPr>
          <w:rFonts w:cs="David" w:hint="cs"/>
          <w:sz w:val="24"/>
          <w:szCs w:val="24"/>
          <w:rtl/>
        </w:rPr>
        <w:t xml:space="preserve"> יגרום לסגירת התיק מחוסר אשמה</w:t>
      </w:r>
      <w:r w:rsidR="00FF0B94" w:rsidRPr="00B67BB3">
        <w:rPr>
          <w:rFonts w:cs="David" w:hint="cs"/>
          <w:sz w:val="24"/>
          <w:szCs w:val="24"/>
          <w:rtl/>
        </w:rPr>
        <w:t>.</w:t>
      </w:r>
    </w:p>
    <w:p w:rsidR="00083F8A" w:rsidRDefault="00083F8A" w:rsidP="00F54D37">
      <w:pPr>
        <w:pStyle w:val="a6"/>
        <w:rPr>
          <w:rFonts w:cs="David"/>
          <w:rtl/>
        </w:rPr>
      </w:pPr>
    </w:p>
    <w:p w:rsidR="002E388B" w:rsidRDefault="002E388B" w:rsidP="00526F81">
      <w:pPr>
        <w:numPr>
          <w:ilvl w:val="0"/>
          <w:numId w:val="21"/>
        </w:numPr>
        <w:spacing w:line="360" w:lineRule="auto"/>
        <w:jc w:val="both"/>
        <w:rPr>
          <w:rFonts w:cs="David"/>
          <w:sz w:val="24"/>
          <w:szCs w:val="24"/>
        </w:rPr>
      </w:pPr>
      <w:r>
        <w:rPr>
          <w:rFonts w:cs="David" w:hint="cs"/>
          <w:sz w:val="24"/>
          <w:szCs w:val="24"/>
          <w:rtl/>
        </w:rPr>
        <w:t>בתיק שבו נבחנו מספר חשדות נגד חשוד או חשודים, יש לקבוע את עילת הסגירה לגבי כל חשוד ולגבי כל חשד בנפרד.</w:t>
      </w:r>
    </w:p>
    <w:p w:rsidR="00F07AFD" w:rsidRPr="00094924" w:rsidRDefault="00F07AFD" w:rsidP="00526F81">
      <w:pPr>
        <w:numPr>
          <w:ilvl w:val="0"/>
          <w:numId w:val="21"/>
        </w:numPr>
        <w:spacing w:line="360" w:lineRule="auto"/>
        <w:jc w:val="both"/>
        <w:rPr>
          <w:rFonts w:cs="David"/>
          <w:sz w:val="24"/>
          <w:szCs w:val="24"/>
        </w:rPr>
      </w:pPr>
      <w:r w:rsidRPr="00780ADC">
        <w:rPr>
          <w:rFonts w:cs="David" w:hint="cs"/>
          <w:sz w:val="24"/>
          <w:szCs w:val="24"/>
          <w:rtl/>
        </w:rPr>
        <w:t xml:space="preserve">ככלל, </w:t>
      </w:r>
      <w:r>
        <w:rPr>
          <w:rFonts w:cs="David" w:hint="cs"/>
          <w:sz w:val="24"/>
          <w:szCs w:val="24"/>
          <w:rtl/>
        </w:rPr>
        <w:t xml:space="preserve">גניזת תיק </w:t>
      </w:r>
      <w:r w:rsidR="002644A9">
        <w:rPr>
          <w:rFonts w:cs="David" w:hint="cs"/>
          <w:sz w:val="24"/>
          <w:szCs w:val="24"/>
          <w:rtl/>
        </w:rPr>
        <w:t xml:space="preserve">נגד חשוד, בגין חשד מסוים, </w:t>
      </w:r>
      <w:r>
        <w:rPr>
          <w:rFonts w:cs="David" w:hint="cs"/>
          <w:sz w:val="24"/>
          <w:szCs w:val="24"/>
          <w:rtl/>
        </w:rPr>
        <w:t xml:space="preserve">תעשה בשל </w:t>
      </w:r>
      <w:r w:rsidRPr="00123E05">
        <w:rPr>
          <w:rFonts w:cs="David" w:hint="cs"/>
          <w:b/>
          <w:bCs/>
          <w:sz w:val="24"/>
          <w:szCs w:val="24"/>
          <w:rtl/>
        </w:rPr>
        <w:t>עילת סגירה אחת</w:t>
      </w:r>
      <w:r w:rsidRPr="00780ADC">
        <w:rPr>
          <w:rFonts w:cs="David" w:hint="cs"/>
          <w:sz w:val="24"/>
          <w:szCs w:val="24"/>
          <w:rtl/>
        </w:rPr>
        <w:t>. עם זאת, במקרים חריגים</w:t>
      </w:r>
      <w:r w:rsidR="002644A9">
        <w:rPr>
          <w:rFonts w:cs="David" w:hint="cs"/>
          <w:sz w:val="24"/>
          <w:szCs w:val="24"/>
          <w:rtl/>
        </w:rPr>
        <w:t>,</w:t>
      </w:r>
      <w:r w:rsidRPr="00094924">
        <w:rPr>
          <w:rFonts w:cs="David" w:hint="cs"/>
          <w:sz w:val="24"/>
          <w:szCs w:val="24"/>
          <w:rtl/>
        </w:rPr>
        <w:t xml:space="preserve"> אם מצא תובע כי יש </w:t>
      </w:r>
      <w:r w:rsidR="00D70FAF" w:rsidRPr="00094924">
        <w:rPr>
          <w:rFonts w:cs="David" w:hint="cs"/>
          <w:sz w:val="24"/>
          <w:szCs w:val="24"/>
          <w:rtl/>
        </w:rPr>
        <w:t xml:space="preserve">הצדקה </w:t>
      </w:r>
      <w:r w:rsidRPr="00094924">
        <w:rPr>
          <w:rFonts w:cs="David" w:hint="cs"/>
          <w:sz w:val="24"/>
          <w:szCs w:val="24"/>
          <w:rtl/>
        </w:rPr>
        <w:t xml:space="preserve">לסגור את התיק בשל יותר מעילת סגירה </w:t>
      </w:r>
      <w:r w:rsidRPr="00094924">
        <w:rPr>
          <w:rFonts w:cs="David" w:hint="cs"/>
          <w:sz w:val="24"/>
          <w:szCs w:val="24"/>
          <w:rtl/>
        </w:rPr>
        <w:t>אחת, כגון בגין "</w:t>
      </w:r>
      <w:r w:rsidR="00585600">
        <w:rPr>
          <w:rFonts w:cs="David" w:hint="cs"/>
          <w:sz w:val="24"/>
          <w:szCs w:val="24"/>
          <w:rtl/>
        </w:rPr>
        <w:t>חוסר</w:t>
      </w:r>
      <w:r w:rsidRPr="00094924">
        <w:rPr>
          <w:rFonts w:cs="David" w:hint="cs"/>
          <w:sz w:val="24"/>
          <w:szCs w:val="24"/>
          <w:rtl/>
        </w:rPr>
        <w:t xml:space="preserve"> ראיות</w:t>
      </w:r>
      <w:r w:rsidR="001120AC" w:rsidRPr="00094924">
        <w:rPr>
          <w:rFonts w:cs="David" w:hint="cs"/>
          <w:sz w:val="24"/>
          <w:szCs w:val="24"/>
          <w:rtl/>
        </w:rPr>
        <w:t xml:space="preserve"> מספיקות</w:t>
      </w:r>
      <w:r w:rsidRPr="00094924">
        <w:rPr>
          <w:rFonts w:cs="David" w:hint="cs"/>
          <w:sz w:val="24"/>
          <w:szCs w:val="24"/>
          <w:rtl/>
        </w:rPr>
        <w:t xml:space="preserve">" לצד "העדר ענין ציבורי", רשאי התובע לסגור את התיק כאמור, תוך שיבהיר </w:t>
      </w:r>
      <w:r w:rsidR="00653133" w:rsidRPr="00094924">
        <w:rPr>
          <w:rFonts w:cs="David" w:hint="cs"/>
          <w:sz w:val="24"/>
          <w:szCs w:val="24"/>
          <w:rtl/>
        </w:rPr>
        <w:t>ב</w:t>
      </w:r>
      <w:r w:rsidR="00653133">
        <w:rPr>
          <w:rFonts w:cs="David" w:hint="cs"/>
          <w:sz w:val="24"/>
          <w:szCs w:val="24"/>
          <w:rtl/>
        </w:rPr>
        <w:t>נימוקי</w:t>
      </w:r>
      <w:r w:rsidR="00653133" w:rsidRPr="00094924">
        <w:rPr>
          <w:rFonts w:cs="David" w:hint="cs"/>
          <w:sz w:val="24"/>
          <w:szCs w:val="24"/>
          <w:rtl/>
        </w:rPr>
        <w:t xml:space="preserve"> </w:t>
      </w:r>
      <w:r w:rsidR="00653133">
        <w:rPr>
          <w:rFonts w:cs="David" w:hint="cs"/>
          <w:sz w:val="24"/>
          <w:szCs w:val="24"/>
          <w:rtl/>
        </w:rPr>
        <w:t>ה</w:t>
      </w:r>
      <w:r w:rsidRPr="00094924">
        <w:rPr>
          <w:rFonts w:cs="David" w:hint="cs"/>
          <w:sz w:val="24"/>
          <w:szCs w:val="24"/>
          <w:rtl/>
        </w:rPr>
        <w:t xml:space="preserve">סגירה </w:t>
      </w:r>
      <w:r w:rsidR="002644A9" w:rsidRPr="00094924">
        <w:rPr>
          <w:rFonts w:cs="David" w:hint="cs"/>
          <w:sz w:val="24"/>
          <w:szCs w:val="24"/>
          <w:rtl/>
        </w:rPr>
        <w:t>מה</w:t>
      </w:r>
      <w:r w:rsidR="002644A9">
        <w:rPr>
          <w:rFonts w:cs="David" w:hint="cs"/>
          <w:sz w:val="24"/>
          <w:szCs w:val="24"/>
          <w:rtl/>
        </w:rPr>
        <w:t>ן</w:t>
      </w:r>
      <w:r w:rsidR="002644A9" w:rsidRPr="00094924">
        <w:rPr>
          <w:rFonts w:cs="David" w:hint="cs"/>
          <w:sz w:val="24"/>
          <w:szCs w:val="24"/>
          <w:rtl/>
        </w:rPr>
        <w:t xml:space="preserve"> </w:t>
      </w:r>
      <w:r w:rsidRPr="00094924">
        <w:rPr>
          <w:rFonts w:cs="David" w:hint="cs"/>
          <w:sz w:val="24"/>
          <w:szCs w:val="24"/>
          <w:rtl/>
        </w:rPr>
        <w:t>עיל</w:t>
      </w:r>
      <w:r w:rsidR="002644A9">
        <w:rPr>
          <w:rFonts w:cs="David" w:hint="cs"/>
          <w:sz w:val="24"/>
          <w:szCs w:val="24"/>
          <w:rtl/>
        </w:rPr>
        <w:t>ו</w:t>
      </w:r>
      <w:r w:rsidRPr="00094924">
        <w:rPr>
          <w:rFonts w:cs="David" w:hint="cs"/>
          <w:sz w:val="24"/>
          <w:szCs w:val="24"/>
          <w:rtl/>
        </w:rPr>
        <w:t>ת הסגירה</w:t>
      </w:r>
      <w:r w:rsidR="000F21DC" w:rsidRPr="00094924">
        <w:rPr>
          <w:rFonts w:cs="David" w:hint="cs"/>
          <w:sz w:val="24"/>
          <w:szCs w:val="24"/>
          <w:rtl/>
        </w:rPr>
        <w:t>.</w:t>
      </w:r>
      <w:r w:rsidRPr="00094924">
        <w:rPr>
          <w:rFonts w:cs="David" w:hint="cs"/>
          <w:sz w:val="24"/>
          <w:szCs w:val="24"/>
          <w:rtl/>
        </w:rPr>
        <w:t xml:space="preserve"> העילה הדומיננטית לסגירת התיק</w:t>
      </w:r>
      <w:r w:rsidR="00D70FAF" w:rsidRPr="00094924">
        <w:rPr>
          <w:rFonts w:cs="David" w:hint="cs"/>
          <w:sz w:val="24"/>
          <w:szCs w:val="24"/>
          <w:rtl/>
        </w:rPr>
        <w:t xml:space="preserve"> </w:t>
      </w:r>
      <w:r w:rsidR="000F21DC" w:rsidRPr="00094924">
        <w:rPr>
          <w:rFonts w:cs="David" w:hint="cs"/>
          <w:sz w:val="24"/>
          <w:szCs w:val="24"/>
          <w:rtl/>
        </w:rPr>
        <w:t>היא ש</w:t>
      </w:r>
      <w:r w:rsidR="00315438" w:rsidRPr="00094924">
        <w:rPr>
          <w:rFonts w:cs="David" w:hint="cs"/>
          <w:sz w:val="24"/>
          <w:szCs w:val="24"/>
          <w:rtl/>
        </w:rPr>
        <w:t>תירשם ברישום המשטרתי</w:t>
      </w:r>
      <w:r w:rsidR="00653133">
        <w:rPr>
          <w:rFonts w:cs="David" w:hint="cs"/>
          <w:sz w:val="24"/>
          <w:szCs w:val="24"/>
          <w:rtl/>
        </w:rPr>
        <w:t xml:space="preserve"> והיא תובהר על-ידי התובע</w:t>
      </w:r>
      <w:r w:rsidRPr="00094924">
        <w:rPr>
          <w:rFonts w:cs="David" w:hint="cs"/>
          <w:sz w:val="24"/>
          <w:szCs w:val="24"/>
          <w:rtl/>
        </w:rPr>
        <w:t xml:space="preserve">. אם נסגר התיק </w:t>
      </w:r>
      <w:r w:rsidRPr="00094924">
        <w:rPr>
          <w:rFonts w:cs="David" w:hint="cs"/>
          <w:sz w:val="24"/>
          <w:szCs w:val="24"/>
          <w:rtl/>
        </w:rPr>
        <w:t>בגין "העדר אשמה", לא תתווסף לכך עילת סגירה נוספת.</w:t>
      </w:r>
    </w:p>
    <w:p w:rsidR="00B67BB3" w:rsidRDefault="001E3FAE" w:rsidP="00B67BB3">
      <w:pPr>
        <w:numPr>
          <w:ilvl w:val="0"/>
          <w:numId w:val="21"/>
        </w:numPr>
        <w:spacing w:after="0" w:line="360" w:lineRule="auto"/>
        <w:jc w:val="both"/>
        <w:rPr>
          <w:rFonts w:ascii="Arial" w:eastAsia="Times New Roman" w:hAnsi="Arial" w:cs="David"/>
          <w:color w:val="222222"/>
          <w:sz w:val="24"/>
          <w:szCs w:val="24"/>
        </w:rPr>
      </w:pPr>
      <w:r w:rsidRPr="00F07AFD">
        <w:rPr>
          <w:rFonts w:ascii="Arial" w:eastAsia="Times New Roman" w:hAnsi="Arial" w:cs="David" w:hint="cs"/>
          <w:color w:val="222222"/>
          <w:sz w:val="24"/>
          <w:szCs w:val="24"/>
          <w:rtl/>
        </w:rPr>
        <w:t>ככלל, במסגרת ההודעה לחשוד ולמתלונן על סגירת התיק, די בציון עילת הסגירה ללא פירוט נימוקים מעבר לכך.</w:t>
      </w:r>
      <w:r w:rsidR="005E75A4">
        <w:rPr>
          <w:rFonts w:ascii="Arial" w:eastAsia="Times New Roman" w:hAnsi="Arial" w:cs="David" w:hint="cs"/>
          <w:color w:val="222222"/>
          <w:sz w:val="24"/>
          <w:szCs w:val="24"/>
          <w:rtl/>
        </w:rPr>
        <w:t xml:space="preserve"> זאת</w:t>
      </w:r>
      <w:r w:rsidR="00FA5E77">
        <w:rPr>
          <w:rFonts w:ascii="Arial" w:eastAsia="Times New Roman" w:hAnsi="Arial" w:cs="David" w:hint="cs"/>
          <w:color w:val="222222"/>
          <w:sz w:val="24"/>
          <w:szCs w:val="24"/>
          <w:rtl/>
        </w:rPr>
        <w:t xml:space="preserve">, כנדרש </w:t>
      </w:r>
      <w:r w:rsidR="00247A29">
        <w:rPr>
          <w:rFonts w:ascii="Arial" w:eastAsia="Times New Roman" w:hAnsi="Arial" w:cs="David" w:hint="cs"/>
          <w:color w:val="222222"/>
          <w:sz w:val="24"/>
          <w:szCs w:val="24"/>
          <w:rtl/>
        </w:rPr>
        <w:t>בסעיף 62</w:t>
      </w:r>
      <w:r w:rsidR="005E75A4">
        <w:rPr>
          <w:rFonts w:ascii="Arial" w:eastAsia="Times New Roman" w:hAnsi="Arial" w:cs="David" w:hint="cs"/>
          <w:color w:val="222222"/>
          <w:sz w:val="24"/>
          <w:szCs w:val="24"/>
          <w:rtl/>
        </w:rPr>
        <w:t>ב לחסד"פ</w:t>
      </w:r>
      <w:r w:rsidR="00C93001">
        <w:rPr>
          <w:rFonts w:ascii="Arial" w:eastAsia="Times New Roman" w:hAnsi="Arial" w:cs="David" w:hint="cs"/>
          <w:color w:val="222222"/>
          <w:sz w:val="24"/>
          <w:szCs w:val="24"/>
          <w:rtl/>
        </w:rPr>
        <w:t xml:space="preserve">. </w:t>
      </w:r>
      <w:r w:rsidR="005E75A4">
        <w:rPr>
          <w:rFonts w:ascii="Arial" w:eastAsia="Times New Roman" w:hAnsi="Arial" w:cs="David" w:hint="cs"/>
          <w:color w:val="222222"/>
          <w:sz w:val="24"/>
          <w:szCs w:val="24"/>
          <w:rtl/>
        </w:rPr>
        <w:t xml:space="preserve">למותר לציין כי </w:t>
      </w:r>
      <w:r w:rsidR="00F143CE">
        <w:rPr>
          <w:rFonts w:ascii="Arial" w:eastAsia="Times New Roman" w:hAnsi="Arial" w:cs="David" w:hint="cs"/>
          <w:color w:val="222222"/>
          <w:sz w:val="24"/>
          <w:szCs w:val="24"/>
          <w:rtl/>
        </w:rPr>
        <w:t xml:space="preserve">פירוט נימוקי התביעה לסגירת התיק </w:t>
      </w:r>
      <w:r w:rsidR="000F21DC">
        <w:rPr>
          <w:rFonts w:ascii="Arial" w:eastAsia="Times New Roman" w:hAnsi="Arial" w:cs="David" w:hint="cs"/>
          <w:color w:val="222222"/>
          <w:sz w:val="24"/>
          <w:szCs w:val="24"/>
          <w:rtl/>
        </w:rPr>
        <w:t xml:space="preserve">במכתב שישלח </w:t>
      </w:r>
      <w:r w:rsidR="00F143CE">
        <w:rPr>
          <w:rFonts w:ascii="Arial" w:eastAsia="Times New Roman" w:hAnsi="Arial" w:cs="David" w:hint="cs"/>
          <w:color w:val="222222"/>
          <w:sz w:val="24"/>
          <w:szCs w:val="24"/>
          <w:rtl/>
        </w:rPr>
        <w:t>בכל אחד ממאות אלפי התיקים הנסגרים במדינת ישראל מדי שנה, יטיל נטל כבד</w:t>
      </w:r>
      <w:r w:rsidR="00FA5E77">
        <w:rPr>
          <w:rFonts w:ascii="Arial" w:eastAsia="Times New Roman" w:hAnsi="Arial" w:cs="David" w:hint="cs"/>
          <w:color w:val="222222"/>
          <w:sz w:val="24"/>
          <w:szCs w:val="24"/>
          <w:rtl/>
        </w:rPr>
        <w:t xml:space="preserve"> ובלתי סביר</w:t>
      </w:r>
      <w:r w:rsidR="00F143CE">
        <w:rPr>
          <w:rFonts w:ascii="Arial" w:eastAsia="Times New Roman" w:hAnsi="Arial" w:cs="David" w:hint="cs"/>
          <w:color w:val="222222"/>
          <w:sz w:val="24"/>
          <w:szCs w:val="24"/>
          <w:rtl/>
        </w:rPr>
        <w:t xml:space="preserve"> על התביעה</w:t>
      </w:r>
      <w:r w:rsidR="006E3EFB">
        <w:rPr>
          <w:rStyle w:val="a5"/>
          <w:rFonts w:ascii="Arial" w:eastAsia="Times New Roman" w:hAnsi="Arial" w:cs="David"/>
          <w:color w:val="222222"/>
          <w:sz w:val="24"/>
          <w:szCs w:val="24"/>
          <w:rtl/>
        </w:rPr>
        <w:footnoteReference w:id="11"/>
      </w:r>
      <w:r w:rsidR="00F143CE">
        <w:rPr>
          <w:rFonts w:ascii="Arial" w:eastAsia="Times New Roman" w:hAnsi="Arial" w:cs="David" w:hint="cs"/>
          <w:color w:val="222222"/>
          <w:sz w:val="24"/>
          <w:szCs w:val="24"/>
          <w:rtl/>
        </w:rPr>
        <w:t>.</w:t>
      </w:r>
    </w:p>
    <w:p w:rsidR="00B67BB3" w:rsidRDefault="00B67BB3" w:rsidP="00B67BB3">
      <w:pPr>
        <w:spacing w:after="0" w:line="360" w:lineRule="auto"/>
        <w:ind w:left="720"/>
        <w:jc w:val="both"/>
        <w:rPr>
          <w:rFonts w:ascii="Arial" w:eastAsia="Times New Roman" w:hAnsi="Arial" w:cs="David"/>
          <w:color w:val="222222"/>
          <w:sz w:val="24"/>
          <w:szCs w:val="24"/>
          <w:rtl/>
        </w:rPr>
      </w:pPr>
    </w:p>
    <w:p w:rsidR="00C9205E" w:rsidRDefault="001E3FAE" w:rsidP="00E34E22">
      <w:pPr>
        <w:spacing w:after="0" w:line="360" w:lineRule="auto"/>
        <w:ind w:left="360"/>
        <w:jc w:val="both"/>
        <w:rPr>
          <w:rFonts w:ascii="Arial" w:eastAsia="Times New Roman" w:hAnsi="Arial" w:cs="David" w:hint="cs"/>
          <w:sz w:val="24"/>
          <w:szCs w:val="24"/>
          <w:rtl/>
        </w:rPr>
      </w:pPr>
      <w:r w:rsidRPr="00B67BB3">
        <w:rPr>
          <w:rFonts w:ascii="Arial" w:eastAsia="Times New Roman" w:hAnsi="Arial" w:cs="David" w:hint="cs"/>
          <w:color w:val="222222"/>
          <w:sz w:val="24"/>
          <w:szCs w:val="24"/>
          <w:rtl/>
        </w:rPr>
        <w:t xml:space="preserve">עם זאת, </w:t>
      </w:r>
      <w:r w:rsidR="00F53A04" w:rsidRPr="00B67BB3">
        <w:rPr>
          <w:rFonts w:ascii="Arial" w:eastAsia="Times New Roman" w:hAnsi="Arial" w:cs="David" w:hint="cs"/>
          <w:color w:val="222222"/>
          <w:sz w:val="24"/>
          <w:szCs w:val="24"/>
          <w:rtl/>
        </w:rPr>
        <w:t xml:space="preserve">בתיקים בעלי רגישות מיוחדת </w:t>
      </w:r>
      <w:r w:rsidR="00A74051" w:rsidRPr="00B67BB3">
        <w:rPr>
          <w:rFonts w:ascii="Arial" w:eastAsia="Times New Roman" w:hAnsi="Arial" w:cs="David" w:hint="cs"/>
          <w:color w:val="222222"/>
          <w:sz w:val="24"/>
          <w:szCs w:val="24"/>
          <w:rtl/>
        </w:rPr>
        <w:t>(לדוגמה</w:t>
      </w:r>
      <w:r w:rsidR="00174DB8" w:rsidRPr="00B67BB3">
        <w:rPr>
          <w:rFonts w:ascii="Arial" w:eastAsia="Times New Roman" w:hAnsi="Arial" w:cs="David" w:hint="cs"/>
          <w:color w:val="222222"/>
          <w:sz w:val="24"/>
          <w:szCs w:val="24"/>
          <w:rtl/>
        </w:rPr>
        <w:t>,</w:t>
      </w:r>
      <w:r w:rsidR="00A74051" w:rsidRPr="00B67BB3">
        <w:rPr>
          <w:rFonts w:ascii="Arial" w:eastAsia="Times New Roman" w:hAnsi="Arial" w:cs="David" w:hint="cs"/>
          <w:color w:val="222222"/>
          <w:sz w:val="24"/>
          <w:szCs w:val="24"/>
          <w:rtl/>
        </w:rPr>
        <w:t xml:space="preserve"> כאשר החשודים הנם </w:t>
      </w:r>
      <w:r w:rsidR="00F53A04" w:rsidRPr="00B67BB3">
        <w:rPr>
          <w:rFonts w:ascii="Arial" w:eastAsia="Times New Roman" w:hAnsi="Arial" w:cs="David" w:hint="cs"/>
          <w:color w:val="222222"/>
          <w:sz w:val="24"/>
          <w:szCs w:val="24"/>
          <w:rtl/>
        </w:rPr>
        <w:t>נבחרי ציבור</w:t>
      </w:r>
      <w:r w:rsidR="002A5E2E" w:rsidRPr="00B67BB3">
        <w:rPr>
          <w:rFonts w:ascii="Arial" w:eastAsia="Times New Roman" w:hAnsi="Arial" w:cs="David" w:hint="cs"/>
          <w:color w:val="222222"/>
          <w:sz w:val="24"/>
          <w:szCs w:val="24"/>
          <w:rtl/>
        </w:rPr>
        <w:t xml:space="preserve"> או </w:t>
      </w:r>
      <w:r w:rsidR="002A5E2E" w:rsidRPr="00B67BB3">
        <w:rPr>
          <w:rFonts w:ascii="Arial" w:eastAsia="Times New Roman" w:hAnsi="Arial" w:cs="David" w:hint="cs"/>
          <w:color w:val="222222"/>
          <w:sz w:val="24"/>
          <w:szCs w:val="24"/>
          <w:rtl/>
        </w:rPr>
        <w:t>עובדי ציבור בכירים</w:t>
      </w:r>
      <w:r w:rsidR="00F53A04" w:rsidRPr="00B67BB3">
        <w:rPr>
          <w:rFonts w:ascii="Arial" w:eastAsia="Times New Roman" w:hAnsi="Arial" w:cs="David" w:hint="cs"/>
          <w:color w:val="222222"/>
          <w:sz w:val="24"/>
          <w:szCs w:val="24"/>
          <w:rtl/>
        </w:rPr>
        <w:t>),</w:t>
      </w:r>
      <w:r w:rsidR="00174DB8" w:rsidRPr="00B67BB3">
        <w:rPr>
          <w:rFonts w:ascii="Arial" w:eastAsia="Times New Roman" w:hAnsi="Arial" w:cs="David" w:hint="cs"/>
          <w:color w:val="222222"/>
          <w:sz w:val="24"/>
          <w:szCs w:val="24"/>
          <w:rtl/>
        </w:rPr>
        <w:t xml:space="preserve"> או כאשר סבר תובע כי יש </w:t>
      </w:r>
      <w:r w:rsidR="004A317C" w:rsidRPr="00B67BB3">
        <w:rPr>
          <w:rFonts w:ascii="Arial" w:eastAsia="Times New Roman" w:hAnsi="Arial" w:cs="David" w:hint="cs"/>
          <w:color w:val="222222"/>
          <w:sz w:val="24"/>
          <w:szCs w:val="24"/>
          <w:rtl/>
        </w:rPr>
        <w:t xml:space="preserve">הצדקה מיוחדת אחרת </w:t>
      </w:r>
      <w:r w:rsidR="00174DB8" w:rsidRPr="00B67BB3">
        <w:rPr>
          <w:rFonts w:ascii="Arial" w:eastAsia="Times New Roman" w:hAnsi="Arial" w:cs="David" w:hint="cs"/>
          <w:color w:val="222222"/>
          <w:sz w:val="24"/>
          <w:szCs w:val="24"/>
          <w:rtl/>
        </w:rPr>
        <w:t>לכך,</w:t>
      </w:r>
      <w:r w:rsidR="00E6259B">
        <w:rPr>
          <w:rFonts w:ascii="Arial" w:eastAsia="Times New Roman" w:hAnsi="Arial" w:cs="David" w:hint="cs"/>
          <w:color w:val="222222"/>
          <w:sz w:val="24"/>
          <w:szCs w:val="24"/>
          <w:rtl/>
        </w:rPr>
        <w:t xml:space="preserve"> רשאי תובע</w:t>
      </w:r>
      <w:r w:rsidR="00F53A04" w:rsidRPr="00B67BB3">
        <w:rPr>
          <w:rFonts w:ascii="Arial" w:eastAsia="Times New Roman" w:hAnsi="Arial" w:cs="David" w:hint="cs"/>
          <w:color w:val="222222"/>
          <w:sz w:val="24"/>
          <w:szCs w:val="24"/>
          <w:rtl/>
        </w:rPr>
        <w:t xml:space="preserve"> ל</w:t>
      </w:r>
      <w:r w:rsidR="00A74051" w:rsidRPr="00B67BB3">
        <w:rPr>
          <w:rFonts w:ascii="Arial" w:eastAsia="Times New Roman" w:hAnsi="Arial" w:cs="David" w:hint="cs"/>
          <w:color w:val="222222"/>
          <w:sz w:val="24"/>
          <w:szCs w:val="24"/>
          <w:rtl/>
        </w:rPr>
        <w:t xml:space="preserve">הוסיף </w:t>
      </w:r>
      <w:r w:rsidR="002644A9" w:rsidRPr="00B67BB3">
        <w:rPr>
          <w:rFonts w:ascii="Arial" w:eastAsia="Times New Roman" w:hAnsi="Arial" w:cs="David" w:hint="cs"/>
          <w:color w:val="222222"/>
          <w:sz w:val="24"/>
          <w:szCs w:val="24"/>
          <w:rtl/>
        </w:rPr>
        <w:t xml:space="preserve">בהחלטת הסגירה או </w:t>
      </w:r>
      <w:r w:rsidR="002A5E2E" w:rsidRPr="00B67BB3">
        <w:rPr>
          <w:rFonts w:ascii="Arial" w:eastAsia="Times New Roman" w:hAnsi="Arial" w:cs="David" w:hint="cs"/>
          <w:color w:val="222222"/>
          <w:sz w:val="24"/>
          <w:szCs w:val="24"/>
          <w:rtl/>
        </w:rPr>
        <w:t xml:space="preserve">במכתב סגירה, לצד </w:t>
      </w:r>
      <w:r w:rsidR="00A74051" w:rsidRPr="00B67BB3">
        <w:rPr>
          <w:rFonts w:ascii="Arial" w:eastAsia="Times New Roman" w:hAnsi="Arial" w:cs="David" w:hint="cs"/>
          <w:color w:val="222222"/>
          <w:sz w:val="24"/>
          <w:szCs w:val="24"/>
          <w:rtl/>
        </w:rPr>
        <w:t xml:space="preserve">ציון עילת </w:t>
      </w:r>
      <w:r w:rsidR="00A74051" w:rsidRPr="00B67BB3">
        <w:rPr>
          <w:rFonts w:ascii="Arial" w:eastAsia="Times New Roman" w:hAnsi="Arial" w:cs="David" w:hint="cs"/>
          <w:color w:val="222222"/>
          <w:sz w:val="24"/>
          <w:szCs w:val="24"/>
          <w:rtl/>
        </w:rPr>
        <w:t>הסגירה</w:t>
      </w:r>
      <w:r w:rsidR="002A5E2E" w:rsidRPr="00B67BB3">
        <w:rPr>
          <w:rFonts w:ascii="Arial" w:eastAsia="Times New Roman" w:hAnsi="Arial" w:cs="David" w:hint="cs"/>
          <w:color w:val="222222"/>
          <w:sz w:val="24"/>
          <w:szCs w:val="24"/>
          <w:rtl/>
        </w:rPr>
        <w:t>,</w:t>
      </w:r>
      <w:r w:rsidR="00A74051" w:rsidRPr="00B67BB3">
        <w:rPr>
          <w:rFonts w:ascii="Arial" w:eastAsia="Times New Roman" w:hAnsi="Arial" w:cs="David" w:hint="cs"/>
          <w:color w:val="222222"/>
          <w:sz w:val="24"/>
          <w:szCs w:val="24"/>
          <w:rtl/>
        </w:rPr>
        <w:t xml:space="preserve"> פירוט על אודות </w:t>
      </w:r>
      <w:r w:rsidRPr="00B67BB3">
        <w:rPr>
          <w:rFonts w:ascii="Arial" w:eastAsia="Times New Roman" w:hAnsi="Arial" w:cs="David" w:hint="cs"/>
          <w:color w:val="222222"/>
          <w:sz w:val="24"/>
          <w:szCs w:val="24"/>
          <w:rtl/>
        </w:rPr>
        <w:t xml:space="preserve">נימוקי הסגירה. </w:t>
      </w:r>
      <w:r w:rsidR="00174DB8" w:rsidRPr="00B67BB3">
        <w:rPr>
          <w:rFonts w:ascii="Arial" w:eastAsia="Times New Roman" w:hAnsi="Arial" w:cs="David" w:hint="cs"/>
          <w:color w:val="222222"/>
          <w:sz w:val="24"/>
          <w:szCs w:val="24"/>
          <w:rtl/>
        </w:rPr>
        <w:t>ב</w:t>
      </w:r>
      <w:r w:rsidRPr="00B67BB3">
        <w:rPr>
          <w:rFonts w:ascii="Arial" w:eastAsia="Times New Roman" w:hAnsi="Arial" w:cs="David" w:hint="cs"/>
          <w:color w:val="222222"/>
          <w:sz w:val="24"/>
          <w:szCs w:val="24"/>
          <w:rtl/>
        </w:rPr>
        <w:t>מקרים חריגים</w:t>
      </w:r>
      <w:r w:rsidR="009A475D" w:rsidRPr="00B67BB3">
        <w:rPr>
          <w:rFonts w:ascii="Arial" w:eastAsia="Times New Roman" w:hAnsi="Arial" w:cs="David" w:hint="cs"/>
          <w:color w:val="222222"/>
          <w:sz w:val="24"/>
          <w:szCs w:val="24"/>
          <w:rtl/>
        </w:rPr>
        <w:t xml:space="preserve"> ונדירים</w:t>
      </w:r>
      <w:r w:rsidRPr="00B67BB3">
        <w:rPr>
          <w:rFonts w:ascii="Arial" w:eastAsia="Times New Roman" w:hAnsi="Arial" w:cs="David" w:hint="cs"/>
          <w:color w:val="222222"/>
          <w:sz w:val="24"/>
          <w:szCs w:val="24"/>
          <w:rtl/>
        </w:rPr>
        <w:t xml:space="preserve">, </w:t>
      </w:r>
      <w:r w:rsidR="009A475D" w:rsidRPr="00B67BB3">
        <w:rPr>
          <w:rFonts w:ascii="Arial" w:eastAsia="Times New Roman" w:hAnsi="Arial" w:cs="David" w:hint="cs"/>
          <w:color w:val="222222"/>
          <w:sz w:val="24"/>
          <w:szCs w:val="24"/>
          <w:rtl/>
        </w:rPr>
        <w:t xml:space="preserve">כאשר קמה הצדקה מיוחדת </w:t>
      </w:r>
      <w:r w:rsidR="009A475D" w:rsidRPr="00B67BB3">
        <w:rPr>
          <w:rFonts w:ascii="Arial" w:eastAsia="Times New Roman" w:hAnsi="Arial" w:cs="David" w:hint="cs"/>
          <w:color w:val="222222"/>
          <w:sz w:val="24"/>
          <w:szCs w:val="24"/>
          <w:rtl/>
        </w:rPr>
        <w:t xml:space="preserve">לכך ועל פי שיקול דעתו של התובע, </w:t>
      </w:r>
      <w:r w:rsidRPr="00B67BB3">
        <w:rPr>
          <w:rFonts w:ascii="Arial" w:eastAsia="Times New Roman" w:hAnsi="Arial" w:cs="David" w:hint="cs"/>
          <w:color w:val="222222"/>
          <w:sz w:val="24"/>
          <w:szCs w:val="24"/>
          <w:rtl/>
        </w:rPr>
        <w:t xml:space="preserve">ניתן גם להתייחס </w:t>
      </w:r>
      <w:r w:rsidR="009A475D" w:rsidRPr="00B67BB3">
        <w:rPr>
          <w:rFonts w:ascii="Arial" w:eastAsia="Times New Roman" w:hAnsi="Arial" w:cs="David" w:hint="cs"/>
          <w:color w:val="222222"/>
          <w:sz w:val="24"/>
          <w:szCs w:val="24"/>
          <w:rtl/>
        </w:rPr>
        <w:t>במכתב סגירה</w:t>
      </w:r>
      <w:r w:rsidRPr="00B67BB3">
        <w:rPr>
          <w:rFonts w:ascii="Arial" w:eastAsia="Times New Roman" w:hAnsi="Arial" w:cs="David" w:hint="cs"/>
          <w:color w:val="222222"/>
          <w:sz w:val="24"/>
          <w:szCs w:val="24"/>
          <w:rtl/>
        </w:rPr>
        <w:t xml:space="preserve"> ל</w:t>
      </w:r>
      <w:r w:rsidR="00A74051" w:rsidRPr="00B67BB3">
        <w:rPr>
          <w:rFonts w:ascii="Arial" w:eastAsia="Times New Roman" w:hAnsi="Arial" w:cs="David" w:hint="cs"/>
          <w:color w:val="222222"/>
          <w:sz w:val="24"/>
          <w:szCs w:val="24"/>
          <w:rtl/>
        </w:rPr>
        <w:t xml:space="preserve">עוצמת </w:t>
      </w:r>
      <w:r w:rsidR="001458C3" w:rsidRPr="00B67BB3">
        <w:rPr>
          <w:rFonts w:ascii="Arial" w:eastAsia="Times New Roman" w:hAnsi="Arial" w:cs="David" w:hint="cs"/>
          <w:color w:val="222222"/>
          <w:sz w:val="24"/>
          <w:szCs w:val="24"/>
          <w:rtl/>
        </w:rPr>
        <w:t xml:space="preserve">התשתית </w:t>
      </w:r>
      <w:r w:rsidR="001458C3" w:rsidRPr="00B67BB3">
        <w:rPr>
          <w:rFonts w:ascii="Arial" w:eastAsia="Times New Roman" w:hAnsi="Arial" w:cs="David" w:hint="cs"/>
          <w:color w:val="222222"/>
          <w:sz w:val="24"/>
          <w:szCs w:val="24"/>
          <w:rtl/>
        </w:rPr>
        <w:t>הראייתית בתיק</w:t>
      </w:r>
      <w:r w:rsidR="00A74051" w:rsidRPr="00B67BB3">
        <w:rPr>
          <w:rFonts w:ascii="Arial" w:eastAsia="Times New Roman" w:hAnsi="Arial" w:cs="David" w:hint="cs"/>
          <w:color w:val="222222"/>
          <w:sz w:val="24"/>
          <w:szCs w:val="24"/>
          <w:rtl/>
        </w:rPr>
        <w:t xml:space="preserve"> </w:t>
      </w:r>
      <w:r w:rsidR="001458C3" w:rsidRPr="00B67BB3">
        <w:rPr>
          <w:rFonts w:ascii="Arial" w:eastAsia="Times New Roman" w:hAnsi="Arial" w:cs="David" w:hint="cs"/>
          <w:color w:val="222222"/>
          <w:sz w:val="24"/>
          <w:szCs w:val="24"/>
          <w:rtl/>
        </w:rPr>
        <w:t>(</w:t>
      </w:r>
      <w:r w:rsidR="00A74051" w:rsidRPr="00B67BB3">
        <w:rPr>
          <w:rFonts w:ascii="Arial" w:eastAsia="Times New Roman" w:hAnsi="Arial" w:cs="David" w:hint="cs"/>
          <w:color w:val="222222"/>
          <w:sz w:val="24"/>
          <w:szCs w:val="24"/>
          <w:rtl/>
        </w:rPr>
        <w:t xml:space="preserve">כך למשל, </w:t>
      </w:r>
      <w:r w:rsidR="002A5E2E" w:rsidRPr="00B67BB3">
        <w:rPr>
          <w:rFonts w:ascii="Arial" w:eastAsia="Times New Roman" w:hAnsi="Arial" w:cs="David" w:hint="cs"/>
          <w:color w:val="222222"/>
          <w:sz w:val="24"/>
          <w:szCs w:val="24"/>
          <w:rtl/>
        </w:rPr>
        <w:t>ניתן לציין בתיק שנסגר מחוסר ראיות</w:t>
      </w:r>
      <w:r w:rsidR="00174DB8" w:rsidRPr="00B67BB3">
        <w:rPr>
          <w:rFonts w:ascii="Arial" w:eastAsia="Times New Roman" w:hAnsi="Arial" w:cs="David" w:hint="cs"/>
          <w:color w:val="222222"/>
          <w:sz w:val="24"/>
          <w:szCs w:val="24"/>
          <w:rtl/>
        </w:rPr>
        <w:t>,</w:t>
      </w:r>
      <w:r w:rsidR="002A5E2E" w:rsidRPr="00B67BB3">
        <w:rPr>
          <w:rFonts w:ascii="Arial" w:eastAsia="Times New Roman" w:hAnsi="Arial" w:cs="David" w:hint="cs"/>
          <w:color w:val="222222"/>
          <w:sz w:val="24"/>
          <w:szCs w:val="24"/>
          <w:rtl/>
        </w:rPr>
        <w:t xml:space="preserve"> </w:t>
      </w:r>
      <w:r w:rsidR="00F53A04" w:rsidRPr="00B67BB3">
        <w:rPr>
          <w:rFonts w:ascii="Arial" w:eastAsia="Times New Roman" w:hAnsi="Arial" w:cs="David" w:hint="cs"/>
          <w:color w:val="222222"/>
          <w:sz w:val="24"/>
          <w:szCs w:val="24"/>
          <w:rtl/>
        </w:rPr>
        <w:t xml:space="preserve">אם התיק היה כפסע מהגשת כתב אישום או אם </w:t>
      </w:r>
      <w:r w:rsidR="001458C3" w:rsidRPr="00B67BB3">
        <w:rPr>
          <w:rFonts w:ascii="Arial" w:eastAsia="Times New Roman" w:hAnsi="Arial" w:cs="David" w:hint="cs"/>
          <w:color w:val="222222"/>
          <w:sz w:val="24"/>
          <w:szCs w:val="24"/>
          <w:rtl/>
        </w:rPr>
        <w:t xml:space="preserve">התשתית הראייתית </w:t>
      </w:r>
      <w:r w:rsidRPr="00B67BB3">
        <w:rPr>
          <w:rFonts w:ascii="Arial" w:eastAsia="Times New Roman" w:hAnsi="Arial" w:cs="David" w:hint="cs"/>
          <w:color w:val="222222"/>
          <w:sz w:val="24"/>
          <w:szCs w:val="24"/>
          <w:rtl/>
        </w:rPr>
        <w:t>הי</w:t>
      </w:r>
      <w:r w:rsidR="00AB1ED7" w:rsidRPr="00B67BB3">
        <w:rPr>
          <w:rFonts w:ascii="Arial" w:eastAsia="Times New Roman" w:hAnsi="Arial" w:cs="David" w:hint="cs"/>
          <w:color w:val="222222"/>
          <w:sz w:val="24"/>
          <w:szCs w:val="24"/>
          <w:rtl/>
        </w:rPr>
        <w:t>י</w:t>
      </w:r>
      <w:r w:rsidRPr="00B67BB3">
        <w:rPr>
          <w:rFonts w:ascii="Arial" w:eastAsia="Times New Roman" w:hAnsi="Arial" w:cs="David" w:hint="cs"/>
          <w:color w:val="222222"/>
          <w:sz w:val="24"/>
          <w:szCs w:val="24"/>
          <w:rtl/>
        </w:rPr>
        <w:t xml:space="preserve">תה </w:t>
      </w:r>
      <w:r w:rsidR="001458C3" w:rsidRPr="00B67BB3">
        <w:rPr>
          <w:rFonts w:ascii="Arial" w:eastAsia="Times New Roman" w:hAnsi="Arial" w:cs="David" w:hint="cs"/>
          <w:color w:val="222222"/>
          <w:sz w:val="24"/>
          <w:szCs w:val="24"/>
          <w:rtl/>
        </w:rPr>
        <w:t>חסרה מאוד)</w:t>
      </w:r>
      <w:r w:rsidR="00677FB8" w:rsidRPr="00FB647D">
        <w:rPr>
          <w:rStyle w:val="a5"/>
          <w:rFonts w:ascii="David" w:eastAsia="Times New Roman" w:hAnsi="David" w:cs="David"/>
          <w:color w:val="222222"/>
          <w:sz w:val="24"/>
          <w:szCs w:val="24"/>
        </w:rPr>
        <w:footnoteReference w:id="12"/>
      </w:r>
      <w:r w:rsidR="0085795F" w:rsidRPr="00B67BB3">
        <w:rPr>
          <w:rFonts w:ascii="David" w:eastAsia="Times New Roman" w:hAnsi="David" w:cs="David" w:hint="cs"/>
          <w:color w:val="222222"/>
          <w:sz w:val="24"/>
          <w:szCs w:val="24"/>
          <w:rtl/>
        </w:rPr>
        <w:t>.</w:t>
      </w:r>
    </w:p>
    <w:p w:rsidR="00E34E22" w:rsidRDefault="00E34E22" w:rsidP="00E34E22">
      <w:pPr>
        <w:spacing w:after="0" w:line="360" w:lineRule="auto"/>
        <w:ind w:left="360"/>
        <w:jc w:val="both"/>
        <w:rPr>
          <w:rFonts w:ascii="Arial" w:eastAsia="Times New Roman" w:hAnsi="Arial" w:cs="David"/>
          <w:sz w:val="24"/>
          <w:szCs w:val="24"/>
        </w:rPr>
      </w:pPr>
    </w:p>
    <w:p w:rsidR="00F42815" w:rsidRDefault="001E3FAE" w:rsidP="00FB647D">
      <w:pPr>
        <w:numPr>
          <w:ilvl w:val="0"/>
          <w:numId w:val="21"/>
        </w:numPr>
        <w:spacing w:after="0" w:line="360" w:lineRule="auto"/>
        <w:jc w:val="both"/>
        <w:rPr>
          <w:rFonts w:ascii="Arial" w:hAnsi="Arial" w:cs="David"/>
          <w:sz w:val="24"/>
          <w:szCs w:val="24"/>
        </w:rPr>
      </w:pPr>
      <w:r w:rsidRPr="00FB647D">
        <w:rPr>
          <w:rFonts w:ascii="Arial" w:eastAsia="Times New Roman" w:hAnsi="Arial" w:cs="David" w:hint="cs"/>
          <w:color w:val="222222"/>
          <w:sz w:val="24"/>
          <w:szCs w:val="24"/>
          <w:rtl/>
        </w:rPr>
        <w:t xml:space="preserve">במענה לערר שהגיש מתלונן על גניזת תיק, ובמענה להשגה </w:t>
      </w:r>
      <w:r w:rsidR="00174DB8" w:rsidRPr="00FB647D">
        <w:rPr>
          <w:rFonts w:ascii="Arial" w:eastAsia="Times New Roman" w:hAnsi="Arial" w:cs="David" w:hint="cs"/>
          <w:color w:val="222222"/>
          <w:sz w:val="24"/>
          <w:szCs w:val="24"/>
          <w:rtl/>
        </w:rPr>
        <w:t xml:space="preserve">או </w:t>
      </w:r>
      <w:r w:rsidRPr="00FB647D">
        <w:rPr>
          <w:rFonts w:ascii="Arial" w:eastAsia="Times New Roman" w:hAnsi="Arial" w:cs="David" w:hint="cs"/>
          <w:color w:val="222222"/>
          <w:sz w:val="24"/>
          <w:szCs w:val="24"/>
          <w:rtl/>
        </w:rPr>
        <w:t>לערר שהגיש נילון על עילת גניזת התיק, ראוי לפרט הנימוקים להחלטה בהשגה /</w:t>
      </w:r>
      <w:r w:rsidR="003637D4" w:rsidRPr="00FB647D">
        <w:rPr>
          <w:rFonts w:ascii="Arial" w:eastAsia="Times New Roman" w:hAnsi="Arial" w:cs="David" w:hint="cs"/>
          <w:color w:val="222222"/>
          <w:sz w:val="24"/>
          <w:szCs w:val="24"/>
          <w:rtl/>
        </w:rPr>
        <w:t xml:space="preserve"> </w:t>
      </w:r>
      <w:r w:rsidRPr="00FB647D">
        <w:rPr>
          <w:rFonts w:ascii="Arial" w:eastAsia="Times New Roman" w:hAnsi="Arial" w:cs="David" w:hint="cs"/>
          <w:color w:val="222222"/>
          <w:sz w:val="24"/>
          <w:szCs w:val="24"/>
          <w:rtl/>
        </w:rPr>
        <w:t>בערר</w:t>
      </w:r>
      <w:r w:rsidR="006E3EFB" w:rsidRPr="00FB647D">
        <w:rPr>
          <w:rFonts w:ascii="Arial" w:eastAsia="Times New Roman" w:hAnsi="Arial" w:cs="David" w:hint="cs"/>
          <w:color w:val="222222"/>
          <w:sz w:val="24"/>
          <w:szCs w:val="24"/>
          <w:rtl/>
        </w:rPr>
        <w:t xml:space="preserve"> ולו בתמצית</w:t>
      </w:r>
      <w:r w:rsidR="006F1370">
        <w:rPr>
          <w:rStyle w:val="a5"/>
          <w:rFonts w:ascii="Arial" w:hAnsi="Arial" w:cs="David"/>
          <w:sz w:val="24"/>
          <w:szCs w:val="24"/>
          <w:rtl/>
        </w:rPr>
        <w:footnoteReference w:id="13"/>
      </w:r>
      <w:r w:rsidRPr="00FB647D">
        <w:rPr>
          <w:rFonts w:ascii="Arial" w:hAnsi="Arial" w:cs="David" w:hint="cs"/>
          <w:sz w:val="24"/>
          <w:szCs w:val="24"/>
          <w:rtl/>
        </w:rPr>
        <w:t>.</w:t>
      </w:r>
    </w:p>
    <w:sectPr w:rsidR="00F42815" w:rsidSect="00D31F57">
      <w:headerReference w:type="default" r:id="rId11"/>
      <w:footerReference w:type="default" r:id="rId12"/>
      <w:pgSz w:w="11906" w:h="16838"/>
      <w:pgMar w:top="1440" w:right="1800" w:bottom="1440" w:left="1800" w:header="708" w:footer="708" w:gutter="0"/>
      <w:cols w:space="708"/>
      <w:titlePg/>
      <w:bidi/>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1BEF63" w15:done="0"/>
  <w15:commentEx w15:paraId="4AD7FAE4" w15:done="0"/>
  <w15:commentEx w15:paraId="546582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1BEF63" w16cid:durableId="1E02FB23"/>
  <w16cid:commentId w16cid:paraId="4AD7FAE4" w16cid:durableId="1E03022F"/>
  <w16cid:commentId w16cid:paraId="546582FE" w16cid:durableId="1E0302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A45" w:rsidRDefault="005E5A45" w:rsidP="001F48B0">
      <w:pPr>
        <w:spacing w:after="0" w:line="240" w:lineRule="auto"/>
      </w:pPr>
      <w:r>
        <w:separator/>
      </w:r>
    </w:p>
  </w:endnote>
  <w:endnote w:type="continuationSeparator" w:id="0">
    <w:p w:rsidR="005E5A45" w:rsidRDefault="005E5A45" w:rsidP="001F48B0">
      <w:pPr>
        <w:spacing w:after="0" w:line="240" w:lineRule="auto"/>
      </w:pPr>
      <w:r>
        <w:continuationSeparator/>
      </w:r>
    </w:p>
  </w:endnote>
  <w:endnote w:type="continuationNotice" w:id="1">
    <w:p w:rsidR="005E5A45" w:rsidRDefault="005E5A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altName w:val="Times New Roman"/>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David" w:hAnsi="David" w:cs="David"/>
        <w:sz w:val="24"/>
        <w:szCs w:val="24"/>
        <w:rtl/>
      </w:rPr>
      <w:id w:val="2135666956"/>
      <w:docPartObj>
        <w:docPartGallery w:val="Page Numbers (Bottom of Page)"/>
        <w:docPartUnique/>
      </w:docPartObj>
    </w:sdtPr>
    <w:sdtEndPr>
      <w:rPr>
        <w:noProof/>
      </w:rPr>
    </w:sdtEndPr>
    <w:sdtContent>
      <w:p w:rsidR="0085795F" w:rsidRPr="0085795F" w:rsidRDefault="0085795F">
        <w:pPr>
          <w:pStyle w:val="af3"/>
          <w:jc w:val="right"/>
          <w:rPr>
            <w:rFonts w:ascii="David" w:hAnsi="David" w:cs="David"/>
            <w:sz w:val="24"/>
            <w:szCs w:val="24"/>
          </w:rPr>
        </w:pPr>
        <w:r w:rsidRPr="0085795F">
          <w:rPr>
            <w:rFonts w:ascii="David" w:hAnsi="David" w:cs="David"/>
            <w:sz w:val="24"/>
            <w:szCs w:val="24"/>
          </w:rPr>
          <w:fldChar w:fldCharType="begin"/>
        </w:r>
        <w:r w:rsidRPr="0085795F">
          <w:rPr>
            <w:rFonts w:ascii="David" w:hAnsi="David" w:cs="David"/>
            <w:sz w:val="24"/>
            <w:szCs w:val="24"/>
          </w:rPr>
          <w:instrText xml:space="preserve"> PAGE   \* MERGEFORMAT </w:instrText>
        </w:r>
        <w:r w:rsidRPr="0085795F">
          <w:rPr>
            <w:rFonts w:ascii="David" w:hAnsi="David" w:cs="David"/>
            <w:sz w:val="24"/>
            <w:szCs w:val="24"/>
          </w:rPr>
          <w:fldChar w:fldCharType="separate"/>
        </w:r>
        <w:r w:rsidR="001F254D">
          <w:rPr>
            <w:rFonts w:ascii="David" w:hAnsi="David" w:cs="David"/>
            <w:noProof/>
            <w:sz w:val="24"/>
            <w:szCs w:val="24"/>
            <w:rtl/>
          </w:rPr>
          <w:t>4</w:t>
        </w:r>
        <w:r w:rsidRPr="0085795F">
          <w:rPr>
            <w:rFonts w:ascii="David" w:hAnsi="David" w:cs="David"/>
            <w:noProof/>
            <w:sz w:val="24"/>
            <w:szCs w:val="24"/>
          </w:rPr>
          <w:fldChar w:fldCharType="end"/>
        </w:r>
      </w:p>
    </w:sdtContent>
  </w:sdt>
  <w:p w:rsidR="00955CCC" w:rsidRDefault="00955CC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A45" w:rsidRDefault="005E5A45" w:rsidP="001F48B0">
      <w:pPr>
        <w:spacing w:after="0" w:line="240" w:lineRule="auto"/>
      </w:pPr>
      <w:r>
        <w:separator/>
      </w:r>
    </w:p>
  </w:footnote>
  <w:footnote w:type="continuationSeparator" w:id="0">
    <w:p w:rsidR="005E5A45" w:rsidRDefault="005E5A45" w:rsidP="001F48B0">
      <w:pPr>
        <w:spacing w:after="0" w:line="240" w:lineRule="auto"/>
      </w:pPr>
      <w:r>
        <w:continuationSeparator/>
      </w:r>
    </w:p>
  </w:footnote>
  <w:footnote w:type="continuationNotice" w:id="1">
    <w:p w:rsidR="005E5A45" w:rsidRDefault="005E5A45">
      <w:pPr>
        <w:spacing w:after="0" w:line="240" w:lineRule="auto"/>
      </w:pPr>
    </w:p>
  </w:footnote>
  <w:footnote w:id="2">
    <w:p w:rsidR="00955CCC" w:rsidRPr="001120AC" w:rsidRDefault="00955CCC" w:rsidP="00A35B17">
      <w:pPr>
        <w:pStyle w:val="a3"/>
        <w:spacing w:after="0"/>
        <w:rPr>
          <w:rFonts w:cs="David"/>
          <w:rtl/>
        </w:rPr>
      </w:pPr>
      <w:r w:rsidRPr="001120AC">
        <w:rPr>
          <w:rStyle w:val="a5"/>
          <w:rFonts w:cs="David"/>
        </w:rPr>
        <w:footnoteRef/>
      </w:r>
      <w:r w:rsidRPr="001120AC">
        <w:rPr>
          <w:rFonts w:cs="David"/>
          <w:rtl/>
        </w:rPr>
        <w:t xml:space="preserve"> </w:t>
      </w:r>
      <w:r w:rsidRPr="001120AC">
        <w:rPr>
          <w:rFonts w:cs="David" w:hint="cs"/>
          <w:rtl/>
        </w:rPr>
        <w:t xml:space="preserve">ראה לעניין זה בג"ץ 6213/14 </w:t>
      </w:r>
      <w:r w:rsidRPr="001120AC">
        <w:rPr>
          <w:rFonts w:cs="David" w:hint="cs"/>
          <w:b/>
          <w:bCs/>
          <w:rtl/>
        </w:rPr>
        <w:t>יעקב ארגמן נ' מדינת ישראל,</w:t>
      </w:r>
      <w:r w:rsidRPr="001120AC">
        <w:rPr>
          <w:rFonts w:cs="David" w:hint="cs"/>
          <w:rtl/>
        </w:rPr>
        <w:t xml:space="preserve"> פסקה 7 (פורסם בנבו, 1.12.2016) (להלן: בג"ץ </w:t>
      </w:r>
      <w:r w:rsidRPr="00FB647D">
        <w:rPr>
          <w:rFonts w:cs="David" w:hint="cs"/>
          <w:b/>
          <w:bCs/>
          <w:rtl/>
        </w:rPr>
        <w:t>ארגמן</w:t>
      </w:r>
      <w:r w:rsidRPr="001120AC">
        <w:rPr>
          <w:rFonts w:cs="David" w:hint="cs"/>
          <w:rtl/>
        </w:rPr>
        <w:t xml:space="preserve">"): "עינינו הרואות, כי סעיף זה (סעיף 62 לחסד"פ </w:t>
      </w:r>
      <w:r w:rsidRPr="001120AC">
        <w:rPr>
          <w:rFonts w:cs="David"/>
          <w:rtl/>
        </w:rPr>
        <w:t>–</w:t>
      </w:r>
      <w:r w:rsidRPr="001120AC">
        <w:rPr>
          <w:rFonts w:cs="David" w:hint="cs"/>
          <w:rtl/>
        </w:rPr>
        <w:t xml:space="preserve"> התוספת אינה במקור) כלל אינו קובע, לפחות לא באופן מפורש, מהן העילות האפשריות לסגירת תיק חקירה. אמנם ניתן להסיק מן האמור בסעיף כי ייתכנו נימוקים שונים לסגירת התיק – ובין היתר, "היעדר עניין לציבור" ו"חוסר אשמה"; ואולם המחוקק לא מצא לנכון לסווג את העילות השונות, לא כל שכן לקבוע אמות מידה לסגירת תיק חקירה בעילה כזו או אחרת".</w:t>
      </w:r>
    </w:p>
  </w:footnote>
  <w:footnote w:id="3">
    <w:p w:rsidR="00955CCC" w:rsidRPr="001120AC" w:rsidRDefault="00955CCC" w:rsidP="00BB20AF">
      <w:pPr>
        <w:pStyle w:val="a3"/>
        <w:spacing w:after="0"/>
        <w:rPr>
          <w:rFonts w:cs="David"/>
        </w:rPr>
      </w:pPr>
      <w:r w:rsidRPr="001120AC">
        <w:rPr>
          <w:rStyle w:val="a5"/>
          <w:rFonts w:cs="David"/>
        </w:rPr>
        <w:footnoteRef/>
      </w:r>
      <w:r w:rsidRPr="001120AC">
        <w:rPr>
          <w:rFonts w:cs="David"/>
          <w:rtl/>
        </w:rPr>
        <w:t xml:space="preserve"> </w:t>
      </w:r>
      <w:r w:rsidRPr="001120AC">
        <w:rPr>
          <w:rFonts w:cs="David" w:hint="cs"/>
          <w:rtl/>
        </w:rPr>
        <w:t xml:space="preserve">בג"ץ 2534/97 </w:t>
      </w:r>
      <w:r w:rsidRPr="001120AC">
        <w:rPr>
          <w:rFonts w:cs="David" w:hint="cs"/>
          <w:b/>
          <w:bCs/>
          <w:rtl/>
        </w:rPr>
        <w:t>חבר הכנסת יונה יהב ואח' נ' פרקליטות המדינה ואח'</w:t>
      </w:r>
      <w:r w:rsidRPr="001120AC">
        <w:rPr>
          <w:rFonts w:cs="David" w:hint="cs"/>
          <w:rtl/>
        </w:rPr>
        <w:t>, פסקה 5, פ"ד נא(3)39</w:t>
      </w:r>
      <w:r w:rsidR="00BB20AF">
        <w:rPr>
          <w:rFonts w:cs="David" w:hint="cs"/>
          <w:rtl/>
        </w:rPr>
        <w:t xml:space="preserve"> </w:t>
      </w:r>
      <w:r w:rsidR="00BB20AF">
        <w:rPr>
          <w:rFonts w:cs="David" w:hint="cs"/>
          <w:rtl/>
        </w:rPr>
        <w:t xml:space="preserve">(פורסם בנבו, </w:t>
      </w:r>
      <w:r w:rsidR="00BB20AF">
        <w:rPr>
          <w:rFonts w:cs="David" w:hint="cs"/>
          <w:rtl/>
        </w:rPr>
        <w:t>15.6.1997)</w:t>
      </w:r>
      <w:r w:rsidRPr="001120AC">
        <w:rPr>
          <w:rFonts w:cs="David" w:hint="cs"/>
          <w:rtl/>
        </w:rPr>
        <w:t xml:space="preserve">; וכן בג"ץ 4372/11 </w:t>
      </w:r>
      <w:r w:rsidRPr="001120AC">
        <w:rPr>
          <w:rFonts w:cs="David" w:hint="cs"/>
          <w:b/>
          <w:bCs/>
          <w:rtl/>
        </w:rPr>
        <w:t>פלוני נ' מדינת ישראל</w:t>
      </w:r>
      <w:r w:rsidRPr="001120AC">
        <w:rPr>
          <w:rFonts w:cs="David" w:hint="cs"/>
          <w:rtl/>
        </w:rPr>
        <w:t xml:space="preserve">, פסקה 15 (פורסם בנבו, 17.12.2015): "דיות הראיות, לצורך הגשת כתב אישום, נבחנת בהתאם למבחן 'האפשרות הסבירה להרשעה'... בהתאם למבחן זה, בנסיבות בהן קיים סיכוי סביר להרשעתו של החשוד, יש להגיש נגדו כתב אישום. ואולם, כאשר סיכויי ההרשעה אינם נראים מבטיחים במיוחד, רשאים גורמי התביעה להחליט על גניזת תיק החקירה ולהימנע מהגשת כתב אישום". כן ראה בג"ץ 3372/11 </w:t>
      </w:r>
      <w:r w:rsidRPr="001120AC">
        <w:rPr>
          <w:rFonts w:cs="David" w:hint="cs"/>
          <w:b/>
          <w:bCs/>
          <w:rtl/>
        </w:rPr>
        <w:t>משה קצב נ' מדינת ישראל</w:t>
      </w:r>
      <w:r w:rsidRPr="001120AC">
        <w:rPr>
          <w:rFonts w:cs="David" w:hint="cs"/>
          <w:rtl/>
        </w:rPr>
        <w:t>, פסקה 387 ואילך (פורסם בנבו, 10.11.2011)</w:t>
      </w:r>
      <w:r w:rsidR="00526F81">
        <w:rPr>
          <w:rFonts w:cs="David" w:hint="cs"/>
          <w:rtl/>
        </w:rPr>
        <w:t>.</w:t>
      </w:r>
    </w:p>
  </w:footnote>
  <w:footnote w:id="4">
    <w:p w:rsidR="00955CCC" w:rsidRPr="001120AC" w:rsidRDefault="00955CCC" w:rsidP="00311B02">
      <w:pPr>
        <w:pStyle w:val="a3"/>
        <w:spacing w:after="0"/>
        <w:rPr>
          <w:rFonts w:cs="David"/>
          <w:rtl/>
        </w:rPr>
      </w:pPr>
      <w:r w:rsidRPr="001120AC">
        <w:rPr>
          <w:rStyle w:val="a5"/>
          <w:rFonts w:cs="David"/>
        </w:rPr>
        <w:footnoteRef/>
      </w:r>
      <w:r w:rsidRPr="001120AC">
        <w:rPr>
          <w:rFonts w:cs="David"/>
          <w:rtl/>
        </w:rPr>
        <w:t xml:space="preserve"> </w:t>
      </w:r>
      <w:r w:rsidRPr="001120AC">
        <w:rPr>
          <w:rFonts w:cs="David" w:hint="cs"/>
          <w:rtl/>
        </w:rPr>
        <w:t>ראה בעניין זה בגץ</w:t>
      </w:r>
      <w:r w:rsidRPr="001120AC">
        <w:rPr>
          <w:rFonts w:cs="David"/>
          <w:rtl/>
        </w:rPr>
        <w:t xml:space="preserve"> 4539/92</w:t>
      </w:r>
      <w:r w:rsidRPr="001120AC">
        <w:rPr>
          <w:rFonts w:cs="David" w:hint="cs"/>
          <w:rtl/>
        </w:rPr>
        <w:t xml:space="preserve"> </w:t>
      </w:r>
      <w:r w:rsidRPr="001120AC">
        <w:rPr>
          <w:rFonts w:cs="David"/>
          <w:rtl/>
        </w:rPr>
        <w:t xml:space="preserve"> </w:t>
      </w:r>
      <w:r w:rsidRPr="001120AC">
        <w:rPr>
          <w:rFonts w:cs="David" w:hint="cs"/>
          <w:b/>
          <w:bCs/>
          <w:rtl/>
        </w:rPr>
        <w:t>יעקב</w:t>
      </w:r>
      <w:r w:rsidRPr="001120AC">
        <w:rPr>
          <w:rFonts w:cs="David"/>
          <w:b/>
          <w:bCs/>
          <w:rtl/>
        </w:rPr>
        <w:t xml:space="preserve"> </w:t>
      </w:r>
      <w:r w:rsidRPr="001120AC">
        <w:rPr>
          <w:rFonts w:cs="David" w:hint="cs"/>
          <w:b/>
          <w:bCs/>
          <w:rtl/>
        </w:rPr>
        <w:t>קבלרו</w:t>
      </w:r>
      <w:r w:rsidRPr="001120AC">
        <w:rPr>
          <w:rFonts w:cs="David"/>
          <w:b/>
          <w:bCs/>
          <w:rtl/>
        </w:rPr>
        <w:t xml:space="preserve"> </w:t>
      </w:r>
      <w:r w:rsidRPr="001120AC">
        <w:rPr>
          <w:rFonts w:cs="David" w:hint="cs"/>
          <w:b/>
          <w:bCs/>
          <w:rtl/>
        </w:rPr>
        <w:t>נ</w:t>
      </w:r>
      <w:r w:rsidRPr="001120AC">
        <w:rPr>
          <w:rFonts w:cs="David"/>
          <w:b/>
          <w:bCs/>
          <w:rtl/>
        </w:rPr>
        <w:t xml:space="preserve">' </w:t>
      </w:r>
      <w:r w:rsidRPr="001120AC">
        <w:rPr>
          <w:rFonts w:cs="David" w:hint="cs"/>
          <w:b/>
          <w:bCs/>
          <w:rtl/>
        </w:rPr>
        <w:t>היועץ</w:t>
      </w:r>
      <w:r w:rsidRPr="001120AC">
        <w:rPr>
          <w:rFonts w:cs="David"/>
          <w:b/>
          <w:bCs/>
          <w:rtl/>
        </w:rPr>
        <w:t xml:space="preserve"> </w:t>
      </w:r>
      <w:r w:rsidRPr="001120AC">
        <w:rPr>
          <w:rFonts w:cs="David" w:hint="cs"/>
          <w:b/>
          <w:bCs/>
          <w:rtl/>
        </w:rPr>
        <w:t>המשפטי</w:t>
      </w:r>
      <w:r w:rsidRPr="001120AC">
        <w:rPr>
          <w:rFonts w:cs="David"/>
          <w:b/>
          <w:bCs/>
          <w:rtl/>
        </w:rPr>
        <w:t xml:space="preserve"> </w:t>
      </w:r>
      <w:r w:rsidRPr="001120AC">
        <w:rPr>
          <w:rFonts w:cs="David" w:hint="cs"/>
          <w:b/>
          <w:bCs/>
          <w:rtl/>
        </w:rPr>
        <w:t>לממשלה</w:t>
      </w:r>
      <w:r w:rsidRPr="001120AC">
        <w:rPr>
          <w:rFonts w:cs="David" w:hint="cs"/>
          <w:rtl/>
        </w:rPr>
        <w:t xml:space="preserve"> פ</w:t>
      </w:r>
      <w:r w:rsidRPr="001120AC">
        <w:rPr>
          <w:rFonts w:cs="David"/>
          <w:rtl/>
        </w:rPr>
        <w:t>"</w:t>
      </w:r>
      <w:r w:rsidRPr="001120AC">
        <w:rPr>
          <w:rFonts w:cs="David" w:hint="cs"/>
          <w:rtl/>
        </w:rPr>
        <w:t>ד</w:t>
      </w:r>
      <w:r w:rsidRPr="001120AC">
        <w:rPr>
          <w:rFonts w:cs="David"/>
          <w:rtl/>
        </w:rPr>
        <w:t xml:space="preserve"> </w:t>
      </w:r>
      <w:r w:rsidRPr="001120AC">
        <w:rPr>
          <w:rFonts w:cs="David" w:hint="cs"/>
          <w:rtl/>
        </w:rPr>
        <w:t>נ</w:t>
      </w:r>
      <w:r w:rsidR="00BB20AF">
        <w:rPr>
          <w:rFonts w:cs="David"/>
          <w:rtl/>
        </w:rPr>
        <w:t>(3)</w:t>
      </w:r>
      <w:r w:rsidRPr="001120AC">
        <w:rPr>
          <w:rFonts w:cs="David"/>
          <w:rtl/>
        </w:rPr>
        <w:t>50</w:t>
      </w:r>
      <w:r w:rsidR="00BB20AF">
        <w:rPr>
          <w:rFonts w:cs="David" w:hint="cs"/>
          <w:rtl/>
        </w:rPr>
        <w:t xml:space="preserve"> (פורסם בנבו 10.7.1996)</w:t>
      </w:r>
      <w:r w:rsidRPr="001120AC">
        <w:rPr>
          <w:rFonts w:cs="David" w:hint="cs"/>
          <w:rtl/>
        </w:rPr>
        <w:t xml:space="preserve">: </w:t>
      </w:r>
      <w:r w:rsidRPr="001120AC">
        <w:rPr>
          <w:rFonts w:cs="David" w:hint="cs"/>
          <w:rtl/>
        </w:rPr>
        <w:t>"אכן</w:t>
      </w:r>
      <w:r w:rsidRPr="001120AC">
        <w:rPr>
          <w:rFonts w:cs="David"/>
          <w:rtl/>
        </w:rPr>
        <w:t xml:space="preserve">, </w:t>
      </w:r>
      <w:r w:rsidRPr="001120AC">
        <w:rPr>
          <w:rFonts w:cs="David" w:hint="cs"/>
          <w:rtl/>
        </w:rPr>
        <w:t>אפשר</w:t>
      </w:r>
      <w:r w:rsidRPr="001120AC">
        <w:rPr>
          <w:rFonts w:cs="David"/>
          <w:rtl/>
        </w:rPr>
        <w:t xml:space="preserve"> </w:t>
      </w:r>
      <w:r w:rsidRPr="001120AC">
        <w:rPr>
          <w:rFonts w:cs="David" w:hint="cs"/>
          <w:rtl/>
        </w:rPr>
        <w:t>בהחלט</w:t>
      </w:r>
      <w:r w:rsidRPr="001120AC">
        <w:rPr>
          <w:rFonts w:cs="David"/>
          <w:rtl/>
        </w:rPr>
        <w:t xml:space="preserve"> </w:t>
      </w:r>
      <w:r w:rsidRPr="001120AC">
        <w:rPr>
          <w:rFonts w:cs="David" w:hint="cs"/>
          <w:rtl/>
        </w:rPr>
        <w:t>לתאר</w:t>
      </w:r>
      <w:r w:rsidRPr="001120AC">
        <w:rPr>
          <w:rFonts w:cs="David"/>
          <w:rtl/>
        </w:rPr>
        <w:t xml:space="preserve"> </w:t>
      </w:r>
      <w:r w:rsidRPr="001120AC">
        <w:rPr>
          <w:rFonts w:cs="David" w:hint="cs"/>
          <w:rtl/>
        </w:rPr>
        <w:t>מקרים</w:t>
      </w:r>
      <w:r w:rsidRPr="001120AC">
        <w:rPr>
          <w:rFonts w:cs="David"/>
          <w:rtl/>
        </w:rPr>
        <w:t xml:space="preserve"> </w:t>
      </w:r>
      <w:r w:rsidRPr="001120AC">
        <w:rPr>
          <w:rFonts w:cs="David" w:hint="cs"/>
          <w:rtl/>
        </w:rPr>
        <w:t>שיש</w:t>
      </w:r>
      <w:r w:rsidRPr="001120AC">
        <w:rPr>
          <w:rFonts w:cs="David"/>
          <w:rtl/>
        </w:rPr>
        <w:t xml:space="preserve"> </w:t>
      </w:r>
      <w:r w:rsidRPr="001120AC">
        <w:rPr>
          <w:rFonts w:cs="David" w:hint="cs"/>
          <w:rtl/>
        </w:rPr>
        <w:t>בהם</w:t>
      </w:r>
      <w:r w:rsidRPr="001120AC">
        <w:rPr>
          <w:rFonts w:cs="David"/>
          <w:rtl/>
        </w:rPr>
        <w:t xml:space="preserve"> </w:t>
      </w:r>
      <w:r w:rsidRPr="001120AC">
        <w:rPr>
          <w:rFonts w:cs="David" w:hint="cs"/>
          <w:rtl/>
        </w:rPr>
        <w:t>שמץ</w:t>
      </w:r>
      <w:r w:rsidRPr="001120AC">
        <w:rPr>
          <w:rFonts w:cs="David"/>
          <w:rtl/>
        </w:rPr>
        <w:t xml:space="preserve"> </w:t>
      </w:r>
      <w:r w:rsidRPr="001120AC">
        <w:rPr>
          <w:rFonts w:cs="David" w:hint="cs"/>
          <w:rtl/>
        </w:rPr>
        <w:t>של</w:t>
      </w:r>
      <w:r w:rsidRPr="001120AC">
        <w:rPr>
          <w:rFonts w:cs="David"/>
          <w:rtl/>
        </w:rPr>
        <w:t xml:space="preserve"> </w:t>
      </w:r>
      <w:r w:rsidRPr="001120AC">
        <w:rPr>
          <w:rFonts w:cs="David" w:hint="cs"/>
          <w:rtl/>
        </w:rPr>
        <w:t>ראיה</w:t>
      </w:r>
      <w:r w:rsidRPr="001120AC">
        <w:rPr>
          <w:rFonts w:cs="David"/>
          <w:rtl/>
        </w:rPr>
        <w:t xml:space="preserve">, </w:t>
      </w:r>
      <w:r w:rsidRPr="001120AC">
        <w:rPr>
          <w:rFonts w:cs="David" w:hint="cs"/>
          <w:rtl/>
        </w:rPr>
        <w:t>ועם</w:t>
      </w:r>
      <w:r w:rsidRPr="001120AC">
        <w:rPr>
          <w:rFonts w:cs="David"/>
          <w:rtl/>
        </w:rPr>
        <w:t xml:space="preserve"> </w:t>
      </w:r>
      <w:r w:rsidRPr="001120AC">
        <w:rPr>
          <w:rFonts w:cs="David" w:hint="cs"/>
          <w:rtl/>
        </w:rPr>
        <w:t>זאת</w:t>
      </w:r>
      <w:r w:rsidRPr="001120AC">
        <w:rPr>
          <w:rFonts w:cs="David"/>
          <w:rtl/>
        </w:rPr>
        <w:t xml:space="preserve">, </w:t>
      </w:r>
      <w:r w:rsidRPr="001120AC">
        <w:rPr>
          <w:rFonts w:cs="David" w:hint="cs"/>
          <w:rtl/>
        </w:rPr>
        <w:t>בהתחשב</w:t>
      </w:r>
      <w:r w:rsidRPr="001120AC">
        <w:rPr>
          <w:rFonts w:cs="David"/>
          <w:rtl/>
        </w:rPr>
        <w:t xml:space="preserve"> </w:t>
      </w:r>
      <w:r w:rsidRPr="001120AC">
        <w:rPr>
          <w:rFonts w:cs="David" w:hint="cs"/>
          <w:rtl/>
        </w:rPr>
        <w:t>במהות</w:t>
      </w:r>
      <w:r w:rsidRPr="001120AC">
        <w:rPr>
          <w:rFonts w:cs="David"/>
          <w:rtl/>
        </w:rPr>
        <w:t xml:space="preserve"> </w:t>
      </w:r>
      <w:r w:rsidRPr="001120AC">
        <w:rPr>
          <w:rFonts w:cs="David" w:hint="cs"/>
          <w:rtl/>
        </w:rPr>
        <w:t>הראיה</w:t>
      </w:r>
      <w:r w:rsidRPr="001120AC">
        <w:rPr>
          <w:rFonts w:cs="David"/>
          <w:rtl/>
        </w:rPr>
        <w:t xml:space="preserve">, </w:t>
      </w:r>
      <w:r w:rsidRPr="001120AC">
        <w:rPr>
          <w:rFonts w:cs="David" w:hint="cs"/>
          <w:rtl/>
        </w:rPr>
        <w:t>במשקל</w:t>
      </w:r>
      <w:r w:rsidRPr="001120AC">
        <w:rPr>
          <w:rFonts w:cs="David"/>
          <w:rtl/>
        </w:rPr>
        <w:t xml:space="preserve"> </w:t>
      </w:r>
      <w:r w:rsidRPr="001120AC">
        <w:rPr>
          <w:rFonts w:cs="David" w:hint="cs"/>
          <w:rtl/>
        </w:rPr>
        <w:t>הראיה</w:t>
      </w:r>
      <w:r w:rsidRPr="001120AC">
        <w:rPr>
          <w:rFonts w:cs="David"/>
          <w:rtl/>
        </w:rPr>
        <w:t xml:space="preserve"> </w:t>
      </w:r>
      <w:r w:rsidRPr="001120AC">
        <w:rPr>
          <w:rFonts w:cs="David" w:hint="cs"/>
          <w:rtl/>
        </w:rPr>
        <w:t>ובכל</w:t>
      </w:r>
      <w:r w:rsidRPr="001120AC">
        <w:rPr>
          <w:rFonts w:cs="David"/>
          <w:rtl/>
        </w:rPr>
        <w:t xml:space="preserve"> </w:t>
      </w:r>
      <w:r w:rsidRPr="001120AC">
        <w:rPr>
          <w:rFonts w:cs="David" w:hint="cs"/>
          <w:rtl/>
        </w:rPr>
        <w:t>נסיבות</w:t>
      </w:r>
      <w:r w:rsidRPr="001120AC">
        <w:rPr>
          <w:rFonts w:cs="David"/>
          <w:rtl/>
        </w:rPr>
        <w:t xml:space="preserve"> </w:t>
      </w:r>
      <w:r w:rsidRPr="001120AC">
        <w:rPr>
          <w:rFonts w:cs="David" w:hint="cs"/>
          <w:rtl/>
        </w:rPr>
        <w:t>המקרה</w:t>
      </w:r>
      <w:r w:rsidRPr="001120AC">
        <w:rPr>
          <w:rFonts w:cs="David"/>
          <w:rtl/>
        </w:rPr>
        <w:t xml:space="preserve">, </w:t>
      </w:r>
      <w:r w:rsidRPr="001120AC">
        <w:rPr>
          <w:rFonts w:cs="David" w:hint="cs"/>
          <w:rtl/>
        </w:rPr>
        <w:t>אין</w:t>
      </w:r>
      <w:r w:rsidRPr="001120AC">
        <w:rPr>
          <w:rFonts w:cs="David"/>
          <w:rtl/>
        </w:rPr>
        <w:t xml:space="preserve"> </w:t>
      </w:r>
      <w:r w:rsidRPr="001120AC">
        <w:rPr>
          <w:rFonts w:cs="David" w:hint="cs"/>
          <w:rtl/>
        </w:rPr>
        <w:t>זה</w:t>
      </w:r>
      <w:r w:rsidRPr="001120AC">
        <w:rPr>
          <w:rFonts w:cs="David"/>
          <w:rtl/>
        </w:rPr>
        <w:t xml:space="preserve"> </w:t>
      </w:r>
      <w:r w:rsidRPr="001120AC">
        <w:rPr>
          <w:rFonts w:cs="David" w:hint="cs"/>
          <w:rtl/>
        </w:rPr>
        <w:t>ראוי</w:t>
      </w:r>
      <w:r w:rsidRPr="001120AC">
        <w:rPr>
          <w:rFonts w:cs="David"/>
          <w:rtl/>
        </w:rPr>
        <w:t xml:space="preserve"> </w:t>
      </w:r>
      <w:r w:rsidRPr="001120AC">
        <w:rPr>
          <w:rFonts w:cs="David" w:hint="cs"/>
          <w:rtl/>
        </w:rPr>
        <w:t>שהמשטרה</w:t>
      </w:r>
      <w:r w:rsidRPr="001120AC">
        <w:rPr>
          <w:rFonts w:cs="David"/>
          <w:rtl/>
        </w:rPr>
        <w:t xml:space="preserve"> </w:t>
      </w:r>
      <w:r w:rsidRPr="001120AC">
        <w:rPr>
          <w:rFonts w:cs="David" w:hint="cs"/>
          <w:rtl/>
        </w:rPr>
        <w:t>או</w:t>
      </w:r>
      <w:r w:rsidRPr="001120AC">
        <w:rPr>
          <w:rFonts w:cs="David"/>
          <w:rtl/>
        </w:rPr>
        <w:t xml:space="preserve"> </w:t>
      </w:r>
      <w:r w:rsidRPr="001120AC">
        <w:rPr>
          <w:rFonts w:cs="David" w:hint="cs"/>
          <w:rtl/>
        </w:rPr>
        <w:t>הפרקליטות</w:t>
      </w:r>
      <w:r w:rsidRPr="001120AC">
        <w:rPr>
          <w:rFonts w:cs="David"/>
          <w:rtl/>
        </w:rPr>
        <w:t xml:space="preserve"> </w:t>
      </w:r>
      <w:r w:rsidRPr="001120AC">
        <w:rPr>
          <w:rFonts w:cs="David" w:hint="cs"/>
          <w:rtl/>
        </w:rPr>
        <w:t>יסתמכו</w:t>
      </w:r>
      <w:r w:rsidRPr="001120AC">
        <w:rPr>
          <w:rFonts w:cs="David"/>
          <w:rtl/>
        </w:rPr>
        <w:t xml:space="preserve"> </w:t>
      </w:r>
      <w:r w:rsidRPr="001120AC">
        <w:rPr>
          <w:rFonts w:cs="David" w:hint="cs"/>
          <w:rtl/>
        </w:rPr>
        <w:t>על</w:t>
      </w:r>
      <w:r w:rsidRPr="001120AC">
        <w:rPr>
          <w:rFonts w:cs="David"/>
          <w:rtl/>
        </w:rPr>
        <w:t xml:space="preserve"> </w:t>
      </w:r>
      <w:r w:rsidRPr="001120AC">
        <w:rPr>
          <w:rFonts w:cs="David" w:hint="cs"/>
          <w:rtl/>
        </w:rPr>
        <w:t>שמץ</w:t>
      </w:r>
      <w:r w:rsidRPr="001120AC">
        <w:rPr>
          <w:rFonts w:cs="David"/>
          <w:rtl/>
        </w:rPr>
        <w:t xml:space="preserve"> </w:t>
      </w:r>
      <w:r w:rsidRPr="001120AC">
        <w:rPr>
          <w:rFonts w:cs="David" w:hint="cs"/>
          <w:rtl/>
        </w:rPr>
        <w:t>זה</w:t>
      </w:r>
      <w:r w:rsidRPr="001120AC">
        <w:rPr>
          <w:rFonts w:cs="David"/>
          <w:rtl/>
        </w:rPr>
        <w:t xml:space="preserve"> </w:t>
      </w:r>
      <w:r w:rsidRPr="001120AC">
        <w:rPr>
          <w:rFonts w:cs="David" w:hint="cs"/>
          <w:rtl/>
        </w:rPr>
        <w:t>כדי</w:t>
      </w:r>
      <w:r w:rsidRPr="001120AC">
        <w:rPr>
          <w:rFonts w:cs="David"/>
          <w:rtl/>
        </w:rPr>
        <w:t xml:space="preserve"> </w:t>
      </w:r>
      <w:r w:rsidRPr="001120AC">
        <w:rPr>
          <w:rFonts w:cs="David" w:hint="cs"/>
          <w:rtl/>
        </w:rPr>
        <w:t>להשאיר</w:t>
      </w:r>
      <w:r w:rsidRPr="001120AC">
        <w:rPr>
          <w:rFonts w:cs="David"/>
          <w:rtl/>
        </w:rPr>
        <w:t xml:space="preserve"> </w:t>
      </w:r>
      <w:r w:rsidRPr="001120AC">
        <w:rPr>
          <w:rFonts w:cs="David" w:hint="cs"/>
          <w:rtl/>
        </w:rPr>
        <w:t>על</w:t>
      </w:r>
      <w:r w:rsidRPr="001120AC">
        <w:rPr>
          <w:rFonts w:cs="David"/>
          <w:rtl/>
        </w:rPr>
        <w:t xml:space="preserve"> </w:t>
      </w:r>
      <w:r w:rsidRPr="001120AC">
        <w:rPr>
          <w:rFonts w:cs="David" w:hint="cs"/>
          <w:rtl/>
        </w:rPr>
        <w:t>כנו</w:t>
      </w:r>
      <w:r w:rsidRPr="001120AC">
        <w:rPr>
          <w:rFonts w:cs="David"/>
          <w:rtl/>
        </w:rPr>
        <w:t xml:space="preserve"> </w:t>
      </w:r>
      <w:r w:rsidRPr="001120AC">
        <w:rPr>
          <w:rFonts w:cs="David" w:hint="cs"/>
          <w:rtl/>
        </w:rPr>
        <w:t>כתם</w:t>
      </w:r>
      <w:r w:rsidRPr="001120AC">
        <w:rPr>
          <w:rFonts w:cs="David"/>
          <w:rtl/>
        </w:rPr>
        <w:t xml:space="preserve"> </w:t>
      </w:r>
      <w:r w:rsidRPr="001120AC">
        <w:rPr>
          <w:rFonts w:cs="David" w:hint="cs"/>
          <w:rtl/>
        </w:rPr>
        <w:t>של</w:t>
      </w:r>
      <w:r w:rsidRPr="001120AC">
        <w:rPr>
          <w:rFonts w:cs="David"/>
          <w:rtl/>
        </w:rPr>
        <w:t xml:space="preserve"> </w:t>
      </w:r>
      <w:r w:rsidRPr="001120AC">
        <w:rPr>
          <w:rFonts w:cs="David" w:hint="cs"/>
          <w:rtl/>
        </w:rPr>
        <w:t>חשד</w:t>
      </w:r>
      <w:r w:rsidRPr="001120AC">
        <w:rPr>
          <w:rFonts w:cs="David"/>
          <w:rtl/>
        </w:rPr>
        <w:t xml:space="preserve"> </w:t>
      </w:r>
      <w:r w:rsidRPr="001120AC">
        <w:rPr>
          <w:rFonts w:cs="David" w:hint="cs"/>
          <w:rtl/>
        </w:rPr>
        <w:t>באדם</w:t>
      </w:r>
      <w:r w:rsidRPr="001120AC">
        <w:rPr>
          <w:rFonts w:cs="David"/>
          <w:rtl/>
        </w:rPr>
        <w:t xml:space="preserve">. </w:t>
      </w:r>
      <w:r w:rsidRPr="001120AC">
        <w:rPr>
          <w:rFonts w:cs="David" w:hint="cs"/>
          <w:rtl/>
        </w:rPr>
        <w:t>חשד</w:t>
      </w:r>
      <w:r w:rsidRPr="001120AC">
        <w:rPr>
          <w:rFonts w:cs="David"/>
          <w:rtl/>
        </w:rPr>
        <w:t xml:space="preserve"> </w:t>
      </w:r>
      <w:r w:rsidRPr="001120AC">
        <w:rPr>
          <w:rFonts w:cs="David" w:hint="cs"/>
          <w:rtl/>
        </w:rPr>
        <w:t>כזה</w:t>
      </w:r>
      <w:r w:rsidRPr="001120AC">
        <w:rPr>
          <w:rFonts w:cs="David"/>
          <w:rtl/>
        </w:rPr>
        <w:t xml:space="preserve">, </w:t>
      </w:r>
      <w:r w:rsidRPr="001120AC">
        <w:rPr>
          <w:rFonts w:cs="David" w:hint="cs"/>
          <w:rtl/>
        </w:rPr>
        <w:t>כשהוא</w:t>
      </w:r>
      <w:r w:rsidRPr="001120AC">
        <w:rPr>
          <w:rFonts w:cs="David"/>
          <w:rtl/>
        </w:rPr>
        <w:t xml:space="preserve"> </w:t>
      </w:r>
      <w:r w:rsidRPr="001120AC">
        <w:rPr>
          <w:rFonts w:cs="David" w:hint="cs"/>
          <w:rtl/>
        </w:rPr>
        <w:t>נרשם</w:t>
      </w:r>
      <w:r w:rsidRPr="001120AC">
        <w:rPr>
          <w:rFonts w:cs="David"/>
          <w:rtl/>
        </w:rPr>
        <w:t xml:space="preserve"> </w:t>
      </w:r>
      <w:r w:rsidRPr="001120AC">
        <w:rPr>
          <w:rFonts w:cs="David" w:hint="cs"/>
          <w:rtl/>
        </w:rPr>
        <w:t>בתיק</w:t>
      </w:r>
      <w:r w:rsidRPr="001120AC">
        <w:rPr>
          <w:rFonts w:cs="David"/>
          <w:rtl/>
        </w:rPr>
        <w:t xml:space="preserve"> </w:t>
      </w:r>
      <w:r w:rsidRPr="001120AC">
        <w:rPr>
          <w:rFonts w:cs="David" w:hint="cs"/>
          <w:rtl/>
        </w:rPr>
        <w:t>החקירה</w:t>
      </w:r>
      <w:r w:rsidRPr="001120AC">
        <w:rPr>
          <w:rFonts w:cs="David"/>
          <w:rtl/>
        </w:rPr>
        <w:t xml:space="preserve">, </w:t>
      </w:r>
      <w:r w:rsidRPr="001120AC">
        <w:rPr>
          <w:rFonts w:cs="David" w:hint="cs"/>
          <w:rtl/>
        </w:rPr>
        <w:t>שחור</w:t>
      </w:r>
      <w:r w:rsidRPr="001120AC">
        <w:rPr>
          <w:rFonts w:cs="David"/>
          <w:rtl/>
        </w:rPr>
        <w:t xml:space="preserve"> </w:t>
      </w:r>
      <w:r w:rsidRPr="001120AC">
        <w:rPr>
          <w:rFonts w:cs="David" w:hint="cs"/>
          <w:rtl/>
        </w:rPr>
        <w:t>על</w:t>
      </w:r>
      <w:r w:rsidRPr="001120AC">
        <w:rPr>
          <w:rFonts w:cs="David"/>
          <w:rtl/>
        </w:rPr>
        <w:t xml:space="preserve"> </w:t>
      </w:r>
      <w:r w:rsidRPr="001120AC">
        <w:rPr>
          <w:rFonts w:cs="David" w:hint="cs"/>
          <w:rtl/>
        </w:rPr>
        <w:t>גבי</w:t>
      </w:r>
      <w:r w:rsidRPr="001120AC">
        <w:rPr>
          <w:rFonts w:cs="David"/>
          <w:rtl/>
        </w:rPr>
        <w:t xml:space="preserve"> </w:t>
      </w:r>
      <w:r w:rsidRPr="001120AC">
        <w:rPr>
          <w:rFonts w:cs="David" w:hint="cs"/>
          <w:rtl/>
        </w:rPr>
        <w:t>לבן</w:t>
      </w:r>
      <w:r w:rsidRPr="001120AC">
        <w:rPr>
          <w:rFonts w:cs="David"/>
          <w:rtl/>
        </w:rPr>
        <w:t xml:space="preserve">, </w:t>
      </w:r>
      <w:r w:rsidRPr="001120AC">
        <w:rPr>
          <w:rFonts w:cs="David" w:hint="cs"/>
          <w:rtl/>
        </w:rPr>
        <w:t>ראוי</w:t>
      </w:r>
      <w:r w:rsidRPr="001120AC">
        <w:rPr>
          <w:rFonts w:cs="David"/>
          <w:rtl/>
        </w:rPr>
        <w:t xml:space="preserve"> </w:t>
      </w:r>
      <w:r w:rsidRPr="001120AC">
        <w:rPr>
          <w:rFonts w:cs="David" w:hint="cs"/>
          <w:rtl/>
        </w:rPr>
        <w:t>לו</w:t>
      </w:r>
      <w:r w:rsidRPr="001120AC">
        <w:rPr>
          <w:rFonts w:cs="David"/>
          <w:rtl/>
        </w:rPr>
        <w:t xml:space="preserve"> </w:t>
      </w:r>
      <w:r w:rsidRPr="001120AC">
        <w:rPr>
          <w:rFonts w:cs="David" w:hint="cs"/>
          <w:rtl/>
        </w:rPr>
        <w:t>שיהיה</w:t>
      </w:r>
      <w:r w:rsidRPr="001120AC">
        <w:rPr>
          <w:rFonts w:cs="David"/>
          <w:rtl/>
        </w:rPr>
        <w:t xml:space="preserve"> </w:t>
      </w:r>
      <w:r w:rsidRPr="001120AC">
        <w:rPr>
          <w:rFonts w:cs="David" w:hint="cs"/>
          <w:rtl/>
        </w:rPr>
        <w:t>נתמך</w:t>
      </w:r>
      <w:r w:rsidRPr="001120AC">
        <w:rPr>
          <w:rFonts w:cs="David"/>
          <w:rtl/>
        </w:rPr>
        <w:t xml:space="preserve"> </w:t>
      </w:r>
      <w:r w:rsidRPr="001120AC">
        <w:rPr>
          <w:rFonts w:cs="David" w:hint="cs"/>
          <w:rtl/>
        </w:rPr>
        <w:t>בראיה</w:t>
      </w:r>
      <w:r w:rsidRPr="001120AC">
        <w:rPr>
          <w:rFonts w:cs="David"/>
          <w:rtl/>
        </w:rPr>
        <w:t xml:space="preserve"> </w:t>
      </w:r>
      <w:r w:rsidRPr="001120AC">
        <w:rPr>
          <w:rFonts w:cs="David" w:hint="cs"/>
          <w:rtl/>
        </w:rPr>
        <w:t>שיש</w:t>
      </w:r>
      <w:r w:rsidRPr="001120AC">
        <w:rPr>
          <w:rFonts w:cs="David"/>
          <w:rtl/>
        </w:rPr>
        <w:t xml:space="preserve"> </w:t>
      </w:r>
      <w:r w:rsidRPr="001120AC">
        <w:rPr>
          <w:rFonts w:cs="David" w:hint="cs"/>
          <w:rtl/>
        </w:rPr>
        <w:t>בה</w:t>
      </w:r>
      <w:r w:rsidRPr="001120AC">
        <w:rPr>
          <w:rFonts w:cs="David"/>
          <w:rtl/>
        </w:rPr>
        <w:t xml:space="preserve"> </w:t>
      </w:r>
      <w:r w:rsidRPr="001120AC">
        <w:rPr>
          <w:rFonts w:cs="David" w:hint="cs"/>
          <w:rtl/>
        </w:rPr>
        <w:t>ממש</w:t>
      </w:r>
      <w:r w:rsidRPr="001120AC">
        <w:rPr>
          <w:rFonts w:cs="David"/>
          <w:rtl/>
        </w:rPr>
        <w:t xml:space="preserve">, </w:t>
      </w:r>
      <w:r w:rsidRPr="001120AC">
        <w:rPr>
          <w:rFonts w:cs="David" w:hint="cs"/>
          <w:rtl/>
        </w:rPr>
        <w:t>גם</w:t>
      </w:r>
      <w:r w:rsidRPr="001120AC">
        <w:rPr>
          <w:rFonts w:cs="David"/>
          <w:rtl/>
        </w:rPr>
        <w:t xml:space="preserve"> </w:t>
      </w:r>
      <w:r w:rsidRPr="001120AC">
        <w:rPr>
          <w:rFonts w:cs="David" w:hint="cs"/>
          <w:rtl/>
        </w:rPr>
        <w:t>אם</w:t>
      </w:r>
      <w:r w:rsidRPr="001120AC">
        <w:rPr>
          <w:rFonts w:cs="David"/>
          <w:rtl/>
        </w:rPr>
        <w:t xml:space="preserve"> </w:t>
      </w:r>
      <w:r w:rsidRPr="001120AC">
        <w:rPr>
          <w:rFonts w:cs="David" w:hint="cs"/>
          <w:rtl/>
        </w:rPr>
        <w:t>אין</w:t>
      </w:r>
      <w:r w:rsidRPr="001120AC">
        <w:rPr>
          <w:rFonts w:cs="David"/>
          <w:rtl/>
        </w:rPr>
        <w:t xml:space="preserve"> </w:t>
      </w:r>
      <w:r w:rsidRPr="001120AC">
        <w:rPr>
          <w:rFonts w:cs="David" w:hint="cs"/>
          <w:rtl/>
        </w:rPr>
        <w:t>היא</w:t>
      </w:r>
      <w:r w:rsidRPr="001120AC">
        <w:rPr>
          <w:rFonts w:cs="David"/>
          <w:rtl/>
        </w:rPr>
        <w:t xml:space="preserve"> </w:t>
      </w:r>
      <w:r w:rsidRPr="001120AC">
        <w:rPr>
          <w:rFonts w:cs="David" w:hint="cs"/>
          <w:rtl/>
        </w:rPr>
        <w:t>מספיקה</w:t>
      </w:r>
      <w:r w:rsidRPr="001120AC">
        <w:rPr>
          <w:rFonts w:cs="David"/>
          <w:rtl/>
        </w:rPr>
        <w:t xml:space="preserve"> </w:t>
      </w:r>
      <w:r w:rsidRPr="001120AC">
        <w:rPr>
          <w:rFonts w:cs="David" w:hint="cs"/>
          <w:rtl/>
        </w:rPr>
        <w:t>כדי</w:t>
      </w:r>
      <w:r w:rsidRPr="001120AC">
        <w:rPr>
          <w:rFonts w:cs="David"/>
          <w:rtl/>
        </w:rPr>
        <w:t xml:space="preserve"> </w:t>
      </w:r>
      <w:r w:rsidRPr="001120AC">
        <w:rPr>
          <w:rFonts w:cs="David" w:hint="cs"/>
          <w:rtl/>
        </w:rPr>
        <w:t>להגיש</w:t>
      </w:r>
      <w:r w:rsidRPr="001120AC">
        <w:rPr>
          <w:rFonts w:cs="David"/>
          <w:rtl/>
        </w:rPr>
        <w:t xml:space="preserve"> </w:t>
      </w:r>
      <w:r w:rsidRPr="001120AC">
        <w:rPr>
          <w:rFonts w:cs="David" w:hint="cs"/>
          <w:rtl/>
        </w:rPr>
        <w:t>כתב</w:t>
      </w:r>
      <w:r w:rsidRPr="001120AC">
        <w:rPr>
          <w:rFonts w:cs="David"/>
          <w:rtl/>
        </w:rPr>
        <w:t>-</w:t>
      </w:r>
      <w:r w:rsidRPr="001120AC">
        <w:rPr>
          <w:rFonts w:cs="David" w:hint="cs"/>
          <w:rtl/>
        </w:rPr>
        <w:t>אישום</w:t>
      </w:r>
      <w:r w:rsidRPr="001120AC">
        <w:rPr>
          <w:rFonts w:cs="David"/>
          <w:rtl/>
        </w:rPr>
        <w:t xml:space="preserve">. </w:t>
      </w:r>
      <w:r w:rsidRPr="001120AC">
        <w:rPr>
          <w:rFonts w:cs="David" w:hint="cs"/>
          <w:rtl/>
        </w:rPr>
        <w:t>ראיה</w:t>
      </w:r>
      <w:r w:rsidRPr="001120AC">
        <w:rPr>
          <w:rFonts w:cs="David"/>
          <w:rtl/>
        </w:rPr>
        <w:t xml:space="preserve"> </w:t>
      </w:r>
      <w:r w:rsidRPr="001120AC">
        <w:rPr>
          <w:rFonts w:cs="David" w:hint="cs"/>
          <w:rtl/>
        </w:rPr>
        <w:t>כזאת</w:t>
      </w:r>
      <w:r w:rsidRPr="001120AC">
        <w:rPr>
          <w:rFonts w:cs="David"/>
          <w:rtl/>
        </w:rPr>
        <w:t xml:space="preserve"> </w:t>
      </w:r>
      <w:r w:rsidRPr="001120AC">
        <w:rPr>
          <w:rFonts w:cs="David" w:hint="cs"/>
          <w:rtl/>
        </w:rPr>
        <w:t>צריכה</w:t>
      </w:r>
      <w:r w:rsidRPr="001120AC">
        <w:rPr>
          <w:rFonts w:cs="David"/>
          <w:rtl/>
        </w:rPr>
        <w:t xml:space="preserve"> </w:t>
      </w:r>
      <w:r w:rsidRPr="001120AC">
        <w:rPr>
          <w:rFonts w:cs="David" w:hint="cs"/>
          <w:rtl/>
        </w:rPr>
        <w:t>לעמוד</w:t>
      </w:r>
      <w:r w:rsidRPr="001120AC">
        <w:rPr>
          <w:rFonts w:cs="David"/>
          <w:rtl/>
        </w:rPr>
        <w:t xml:space="preserve"> </w:t>
      </w:r>
      <w:r w:rsidRPr="001120AC">
        <w:rPr>
          <w:rFonts w:cs="David" w:hint="cs"/>
          <w:rtl/>
        </w:rPr>
        <w:t>במבחן</w:t>
      </w:r>
      <w:r w:rsidRPr="001120AC">
        <w:rPr>
          <w:rFonts w:cs="David"/>
          <w:rtl/>
        </w:rPr>
        <w:t xml:space="preserve"> </w:t>
      </w:r>
      <w:r w:rsidRPr="001120AC">
        <w:rPr>
          <w:rFonts w:cs="David" w:hint="cs"/>
          <w:rtl/>
        </w:rPr>
        <w:t>הראיה</w:t>
      </w:r>
      <w:r w:rsidRPr="001120AC">
        <w:rPr>
          <w:rFonts w:cs="David"/>
          <w:rtl/>
        </w:rPr>
        <w:t xml:space="preserve"> </w:t>
      </w:r>
      <w:r w:rsidRPr="001120AC">
        <w:rPr>
          <w:rFonts w:cs="David" w:hint="cs"/>
          <w:rtl/>
        </w:rPr>
        <w:t>המינהלית</w:t>
      </w:r>
      <w:r w:rsidRPr="001120AC">
        <w:rPr>
          <w:rFonts w:cs="David"/>
          <w:rtl/>
        </w:rPr>
        <w:t xml:space="preserve">: </w:t>
      </w:r>
      <w:r w:rsidRPr="001120AC">
        <w:rPr>
          <w:rFonts w:cs="David" w:hint="cs"/>
          <w:rtl/>
        </w:rPr>
        <w:t>צריך</w:t>
      </w:r>
      <w:r w:rsidRPr="001120AC">
        <w:rPr>
          <w:rFonts w:cs="David"/>
          <w:rtl/>
        </w:rPr>
        <w:t xml:space="preserve"> </w:t>
      </w:r>
      <w:r w:rsidRPr="001120AC">
        <w:rPr>
          <w:rFonts w:cs="David" w:hint="cs"/>
          <w:rtl/>
        </w:rPr>
        <w:t>שתהיה</w:t>
      </w:r>
      <w:r w:rsidRPr="001120AC">
        <w:rPr>
          <w:rFonts w:cs="David"/>
          <w:rtl/>
        </w:rPr>
        <w:t xml:space="preserve"> </w:t>
      </w:r>
      <w:r w:rsidRPr="001120AC">
        <w:rPr>
          <w:rFonts w:cs="David" w:hint="cs"/>
          <w:rtl/>
        </w:rPr>
        <w:t>זו</w:t>
      </w:r>
      <w:r w:rsidRPr="001120AC">
        <w:rPr>
          <w:rFonts w:cs="David"/>
          <w:rtl/>
        </w:rPr>
        <w:t xml:space="preserve"> </w:t>
      </w:r>
      <w:r w:rsidRPr="001120AC">
        <w:rPr>
          <w:rFonts w:cs="David" w:hint="cs"/>
          <w:rtl/>
        </w:rPr>
        <w:t>ראיה</w:t>
      </w:r>
      <w:r w:rsidRPr="001120AC">
        <w:rPr>
          <w:rFonts w:cs="David"/>
          <w:rtl/>
        </w:rPr>
        <w:t xml:space="preserve"> </w:t>
      </w:r>
      <w:r w:rsidRPr="001120AC">
        <w:rPr>
          <w:rFonts w:cs="David" w:hint="cs"/>
          <w:rtl/>
        </w:rPr>
        <w:t>שאדם</w:t>
      </w:r>
      <w:r w:rsidRPr="001120AC">
        <w:rPr>
          <w:rFonts w:cs="David"/>
          <w:rtl/>
        </w:rPr>
        <w:t xml:space="preserve"> </w:t>
      </w:r>
      <w:r w:rsidRPr="001120AC">
        <w:rPr>
          <w:rFonts w:cs="David" w:hint="cs"/>
          <w:rtl/>
        </w:rPr>
        <w:t>סביר</w:t>
      </w:r>
      <w:r w:rsidRPr="001120AC">
        <w:rPr>
          <w:rFonts w:cs="David"/>
          <w:rtl/>
        </w:rPr>
        <w:t xml:space="preserve"> </w:t>
      </w:r>
      <w:r w:rsidRPr="001120AC">
        <w:rPr>
          <w:rFonts w:cs="David" w:hint="cs"/>
          <w:rtl/>
        </w:rPr>
        <w:t>היה</w:t>
      </w:r>
      <w:r w:rsidRPr="001120AC">
        <w:rPr>
          <w:rFonts w:cs="David"/>
          <w:rtl/>
        </w:rPr>
        <w:t xml:space="preserve"> </w:t>
      </w:r>
      <w:r w:rsidRPr="001120AC">
        <w:rPr>
          <w:rFonts w:cs="David" w:hint="cs"/>
          <w:rtl/>
        </w:rPr>
        <w:t>סומך</w:t>
      </w:r>
      <w:r w:rsidRPr="001120AC">
        <w:rPr>
          <w:rFonts w:cs="David"/>
          <w:rtl/>
        </w:rPr>
        <w:t xml:space="preserve"> </w:t>
      </w:r>
      <w:r w:rsidRPr="001120AC">
        <w:rPr>
          <w:rFonts w:cs="David" w:hint="cs"/>
          <w:rtl/>
        </w:rPr>
        <w:t>עליה</w:t>
      </w:r>
      <w:r w:rsidRPr="001120AC">
        <w:rPr>
          <w:rFonts w:cs="David"/>
          <w:rtl/>
        </w:rPr>
        <w:t xml:space="preserve"> </w:t>
      </w:r>
      <w:r w:rsidRPr="001120AC">
        <w:rPr>
          <w:rFonts w:cs="David" w:hint="cs"/>
          <w:rtl/>
        </w:rPr>
        <w:t>כדי</w:t>
      </w:r>
      <w:r w:rsidRPr="001120AC">
        <w:rPr>
          <w:rFonts w:cs="David"/>
          <w:rtl/>
        </w:rPr>
        <w:t xml:space="preserve"> </w:t>
      </w:r>
      <w:r w:rsidRPr="001120AC">
        <w:rPr>
          <w:rFonts w:cs="David" w:hint="cs"/>
          <w:rtl/>
        </w:rPr>
        <w:t>לומר</w:t>
      </w:r>
      <w:r w:rsidRPr="001120AC">
        <w:rPr>
          <w:rFonts w:cs="David"/>
          <w:rtl/>
        </w:rPr>
        <w:t xml:space="preserve"> </w:t>
      </w:r>
      <w:r w:rsidRPr="001120AC">
        <w:rPr>
          <w:rFonts w:cs="David" w:hint="cs"/>
          <w:rtl/>
        </w:rPr>
        <w:t>שהחשד</w:t>
      </w:r>
      <w:r w:rsidRPr="001120AC">
        <w:rPr>
          <w:rFonts w:cs="David"/>
          <w:rtl/>
        </w:rPr>
        <w:t xml:space="preserve"> </w:t>
      </w:r>
      <w:r w:rsidRPr="001120AC">
        <w:rPr>
          <w:rFonts w:cs="David" w:hint="cs"/>
          <w:rtl/>
        </w:rPr>
        <w:t>עדיין</w:t>
      </w:r>
      <w:r w:rsidRPr="001120AC">
        <w:rPr>
          <w:rFonts w:cs="David"/>
          <w:rtl/>
        </w:rPr>
        <w:t xml:space="preserve"> </w:t>
      </w:r>
      <w:r w:rsidRPr="001120AC">
        <w:rPr>
          <w:rFonts w:cs="David" w:hint="cs"/>
          <w:rtl/>
        </w:rPr>
        <w:t>קיים</w:t>
      </w:r>
      <w:r w:rsidRPr="001120AC">
        <w:rPr>
          <w:rFonts w:cs="David"/>
          <w:rtl/>
        </w:rPr>
        <w:t xml:space="preserve"> </w:t>
      </w:r>
      <w:r w:rsidRPr="001120AC">
        <w:rPr>
          <w:rFonts w:cs="David" w:hint="cs"/>
          <w:rtl/>
        </w:rPr>
        <w:t>ועומד</w:t>
      </w:r>
      <w:r w:rsidRPr="001120AC">
        <w:rPr>
          <w:rFonts w:cs="David"/>
          <w:rtl/>
        </w:rPr>
        <w:t>.</w:t>
      </w:r>
      <w:r w:rsidRPr="001120AC">
        <w:rPr>
          <w:rFonts w:cs="David" w:hint="cs"/>
          <w:rtl/>
        </w:rPr>
        <w:t xml:space="preserve">" וכן בג"ץ </w:t>
      </w:r>
      <w:r w:rsidRPr="001120AC">
        <w:rPr>
          <w:rFonts w:cs="David" w:hint="cs"/>
          <w:b/>
          <w:bCs/>
          <w:rtl/>
        </w:rPr>
        <w:t>ארגמן</w:t>
      </w:r>
      <w:r w:rsidRPr="001120AC">
        <w:rPr>
          <w:rFonts w:cs="David" w:hint="cs"/>
          <w:rtl/>
        </w:rPr>
        <w:t>, פסקה 10.</w:t>
      </w:r>
    </w:p>
  </w:footnote>
  <w:footnote w:id="5">
    <w:p w:rsidR="00955CCC" w:rsidRPr="001120AC" w:rsidRDefault="00955CCC" w:rsidP="00D63215">
      <w:pPr>
        <w:pStyle w:val="a3"/>
        <w:spacing w:after="0"/>
        <w:rPr>
          <w:rFonts w:cs="David"/>
          <w:rtl/>
        </w:rPr>
      </w:pPr>
      <w:r w:rsidRPr="001120AC">
        <w:rPr>
          <w:rStyle w:val="a5"/>
          <w:rFonts w:cs="David"/>
        </w:rPr>
        <w:footnoteRef/>
      </w:r>
      <w:r w:rsidRPr="001120AC">
        <w:rPr>
          <w:rFonts w:cs="David"/>
          <w:rtl/>
        </w:rPr>
        <w:t xml:space="preserve"> </w:t>
      </w:r>
      <w:r w:rsidRPr="001120AC">
        <w:rPr>
          <w:rFonts w:cs="David" w:hint="cs"/>
          <w:rtl/>
        </w:rPr>
        <w:t xml:space="preserve">לעניין זה ראה בג"ץ </w:t>
      </w:r>
      <w:r w:rsidRPr="001120AC">
        <w:rPr>
          <w:rFonts w:cs="David" w:hint="cs"/>
          <w:b/>
          <w:bCs/>
          <w:rtl/>
        </w:rPr>
        <w:t>ארגמן</w:t>
      </w:r>
      <w:r w:rsidRPr="001120AC">
        <w:rPr>
          <w:rFonts w:cs="David" w:hint="cs"/>
          <w:rtl/>
        </w:rPr>
        <w:t xml:space="preserve"> בפס' 18-17 לפסק דינה של השופטת ברון: "יש</w:t>
      </w:r>
      <w:r w:rsidRPr="001120AC">
        <w:rPr>
          <w:rFonts w:cs="David"/>
          <w:rtl/>
        </w:rPr>
        <w:t xml:space="preserve"> </w:t>
      </w:r>
      <w:r w:rsidRPr="001120AC">
        <w:rPr>
          <w:rFonts w:cs="David" w:hint="cs"/>
          <w:rtl/>
        </w:rPr>
        <w:t>בהחלט</w:t>
      </w:r>
      <w:r w:rsidRPr="001120AC">
        <w:rPr>
          <w:rFonts w:cs="David"/>
          <w:rtl/>
        </w:rPr>
        <w:t xml:space="preserve"> </w:t>
      </w:r>
      <w:r w:rsidRPr="001120AC">
        <w:rPr>
          <w:rFonts w:cs="David" w:hint="cs"/>
          <w:rtl/>
        </w:rPr>
        <w:t>מקום</w:t>
      </w:r>
      <w:r w:rsidRPr="001120AC">
        <w:rPr>
          <w:rFonts w:cs="David"/>
          <w:rtl/>
        </w:rPr>
        <w:t xml:space="preserve"> </w:t>
      </w:r>
      <w:r w:rsidRPr="001120AC">
        <w:rPr>
          <w:rFonts w:cs="David" w:hint="cs"/>
          <w:rtl/>
        </w:rPr>
        <w:t>לתהות</w:t>
      </w:r>
      <w:r w:rsidRPr="001120AC">
        <w:rPr>
          <w:rFonts w:cs="David"/>
          <w:rtl/>
        </w:rPr>
        <w:t xml:space="preserve"> </w:t>
      </w:r>
      <w:r w:rsidRPr="001120AC">
        <w:rPr>
          <w:rFonts w:cs="David" w:hint="cs"/>
          <w:rtl/>
        </w:rPr>
        <w:t>אם</w:t>
      </w:r>
      <w:r w:rsidRPr="001120AC">
        <w:rPr>
          <w:rFonts w:cs="David"/>
          <w:rtl/>
        </w:rPr>
        <w:t xml:space="preserve"> </w:t>
      </w:r>
      <w:r w:rsidRPr="001120AC">
        <w:rPr>
          <w:rFonts w:cs="David" w:hint="cs"/>
          <w:rtl/>
        </w:rPr>
        <w:t>מבחן</w:t>
      </w:r>
      <w:r w:rsidRPr="001120AC">
        <w:rPr>
          <w:rFonts w:cs="David"/>
          <w:rtl/>
        </w:rPr>
        <w:t xml:space="preserve"> </w:t>
      </w:r>
      <w:r w:rsidRPr="001120AC">
        <w:rPr>
          <w:rFonts w:cs="David" w:hint="cs"/>
          <w:rtl/>
        </w:rPr>
        <w:t>מחמיר</w:t>
      </w:r>
      <w:r w:rsidRPr="001120AC">
        <w:rPr>
          <w:rFonts w:cs="David"/>
          <w:rtl/>
        </w:rPr>
        <w:t xml:space="preserve"> </w:t>
      </w:r>
      <w:r w:rsidRPr="001120AC">
        <w:rPr>
          <w:rFonts w:cs="David" w:hint="cs"/>
          <w:rtl/>
        </w:rPr>
        <w:t>זה</w:t>
      </w:r>
      <w:r w:rsidRPr="001120AC">
        <w:rPr>
          <w:rFonts w:cs="David"/>
          <w:rtl/>
        </w:rPr>
        <w:t xml:space="preserve"> </w:t>
      </w:r>
      <w:r w:rsidRPr="001120AC">
        <w:rPr>
          <w:rFonts w:cs="David" w:hint="cs"/>
          <w:rtl/>
        </w:rPr>
        <w:t>עולה</w:t>
      </w:r>
      <w:r w:rsidRPr="001120AC">
        <w:rPr>
          <w:rFonts w:cs="David"/>
          <w:rtl/>
        </w:rPr>
        <w:t xml:space="preserve"> </w:t>
      </w:r>
      <w:r w:rsidRPr="001120AC">
        <w:rPr>
          <w:rFonts w:cs="David" w:hint="cs"/>
          <w:rtl/>
        </w:rPr>
        <w:t>בקנה</w:t>
      </w:r>
      <w:r w:rsidRPr="001120AC">
        <w:rPr>
          <w:rFonts w:cs="David"/>
          <w:rtl/>
        </w:rPr>
        <w:t xml:space="preserve"> </w:t>
      </w:r>
      <w:r w:rsidRPr="001120AC">
        <w:rPr>
          <w:rFonts w:cs="David" w:hint="cs"/>
          <w:rtl/>
        </w:rPr>
        <w:t>אחד</w:t>
      </w:r>
      <w:r w:rsidRPr="001120AC">
        <w:rPr>
          <w:rFonts w:cs="David"/>
          <w:rtl/>
        </w:rPr>
        <w:t xml:space="preserve"> </w:t>
      </w:r>
      <w:r w:rsidRPr="001120AC">
        <w:rPr>
          <w:rFonts w:cs="David" w:hint="cs"/>
          <w:rtl/>
        </w:rPr>
        <w:t>עם</w:t>
      </w:r>
      <w:r w:rsidRPr="001120AC">
        <w:rPr>
          <w:rFonts w:cs="David"/>
          <w:rtl/>
        </w:rPr>
        <w:t xml:space="preserve"> </w:t>
      </w:r>
      <w:r w:rsidRPr="001120AC">
        <w:rPr>
          <w:rFonts w:cs="David" w:hint="cs"/>
          <w:rtl/>
        </w:rPr>
        <w:t>חזקת</w:t>
      </w:r>
      <w:r w:rsidRPr="001120AC">
        <w:rPr>
          <w:rFonts w:cs="David"/>
          <w:rtl/>
        </w:rPr>
        <w:t xml:space="preserve"> </w:t>
      </w:r>
      <w:r w:rsidRPr="001120AC">
        <w:rPr>
          <w:rFonts w:cs="David" w:hint="cs"/>
          <w:rtl/>
        </w:rPr>
        <w:t>החפות</w:t>
      </w:r>
      <w:r w:rsidRPr="001120AC">
        <w:rPr>
          <w:rFonts w:cs="David"/>
          <w:rtl/>
        </w:rPr>
        <w:t xml:space="preserve"> – </w:t>
      </w:r>
      <w:r w:rsidRPr="001120AC">
        <w:rPr>
          <w:rFonts w:cs="David" w:hint="cs"/>
          <w:rtl/>
        </w:rPr>
        <w:t>שהיא</w:t>
      </w:r>
      <w:r w:rsidRPr="001120AC">
        <w:rPr>
          <w:rFonts w:cs="David"/>
          <w:rtl/>
        </w:rPr>
        <w:t xml:space="preserve"> </w:t>
      </w:r>
      <w:r w:rsidRPr="001120AC">
        <w:rPr>
          <w:rFonts w:cs="David" w:hint="cs"/>
          <w:rtl/>
        </w:rPr>
        <w:t>כידוע</w:t>
      </w:r>
      <w:r w:rsidRPr="001120AC">
        <w:rPr>
          <w:rFonts w:cs="David"/>
          <w:rtl/>
        </w:rPr>
        <w:t xml:space="preserve"> </w:t>
      </w:r>
      <w:r w:rsidRPr="001120AC">
        <w:rPr>
          <w:rFonts w:cs="David" w:hint="cs"/>
          <w:rtl/>
        </w:rPr>
        <w:t>עקרון</w:t>
      </w:r>
      <w:r w:rsidRPr="001120AC">
        <w:rPr>
          <w:rFonts w:cs="David"/>
          <w:rtl/>
        </w:rPr>
        <w:t xml:space="preserve"> </w:t>
      </w:r>
      <w:r w:rsidRPr="001120AC">
        <w:rPr>
          <w:rFonts w:cs="David" w:hint="cs"/>
          <w:rtl/>
        </w:rPr>
        <w:t>יסוד</w:t>
      </w:r>
      <w:r w:rsidRPr="001120AC">
        <w:rPr>
          <w:rFonts w:cs="David"/>
          <w:rtl/>
        </w:rPr>
        <w:t xml:space="preserve"> </w:t>
      </w:r>
      <w:r w:rsidRPr="001120AC">
        <w:rPr>
          <w:rFonts w:cs="David" w:hint="cs"/>
          <w:rtl/>
        </w:rPr>
        <w:t>במשפט</w:t>
      </w:r>
      <w:r w:rsidRPr="001120AC">
        <w:rPr>
          <w:rFonts w:cs="David"/>
          <w:rtl/>
        </w:rPr>
        <w:t xml:space="preserve"> </w:t>
      </w:r>
      <w:r w:rsidRPr="001120AC">
        <w:rPr>
          <w:rFonts w:cs="David" w:hint="cs"/>
          <w:rtl/>
        </w:rPr>
        <w:t>הפלילי</w:t>
      </w:r>
      <w:r w:rsidRPr="001120AC">
        <w:rPr>
          <w:rFonts w:cs="David"/>
          <w:rtl/>
        </w:rPr>
        <w:t xml:space="preserve">, </w:t>
      </w:r>
      <w:r w:rsidRPr="001120AC">
        <w:rPr>
          <w:rFonts w:cs="David" w:hint="cs"/>
          <w:rtl/>
        </w:rPr>
        <w:t>ומהווה</w:t>
      </w:r>
      <w:r w:rsidRPr="001120AC">
        <w:rPr>
          <w:rFonts w:cs="David"/>
          <w:rtl/>
        </w:rPr>
        <w:t xml:space="preserve"> </w:t>
      </w:r>
      <w:r w:rsidRPr="001120AC">
        <w:rPr>
          <w:rFonts w:cs="David" w:hint="cs"/>
          <w:rtl/>
        </w:rPr>
        <w:t>אף</w:t>
      </w:r>
      <w:r w:rsidRPr="001120AC">
        <w:rPr>
          <w:rFonts w:cs="David"/>
          <w:rtl/>
        </w:rPr>
        <w:t xml:space="preserve"> </w:t>
      </w:r>
      <w:r w:rsidRPr="001120AC">
        <w:rPr>
          <w:rFonts w:cs="David" w:hint="cs"/>
          <w:rtl/>
        </w:rPr>
        <w:t>זכות</w:t>
      </w:r>
      <w:r w:rsidRPr="001120AC">
        <w:rPr>
          <w:rFonts w:cs="David"/>
          <w:rtl/>
        </w:rPr>
        <w:t xml:space="preserve"> </w:t>
      </w:r>
      <w:r w:rsidRPr="001120AC">
        <w:rPr>
          <w:rFonts w:cs="David" w:hint="cs"/>
          <w:rtl/>
        </w:rPr>
        <w:t>חוקתית</w:t>
      </w:r>
      <w:r w:rsidRPr="001120AC">
        <w:rPr>
          <w:rFonts w:cs="David"/>
          <w:rtl/>
        </w:rPr>
        <w:t xml:space="preserve"> </w:t>
      </w:r>
      <w:r w:rsidRPr="001120AC">
        <w:rPr>
          <w:rFonts w:cs="David" w:hint="cs"/>
          <w:rtl/>
        </w:rPr>
        <w:t>הנגזרת</w:t>
      </w:r>
      <w:r w:rsidRPr="001120AC">
        <w:rPr>
          <w:rFonts w:cs="David"/>
          <w:rtl/>
        </w:rPr>
        <w:t xml:space="preserve"> </w:t>
      </w:r>
      <w:r w:rsidRPr="001120AC">
        <w:rPr>
          <w:rFonts w:cs="David" w:hint="cs"/>
          <w:rtl/>
        </w:rPr>
        <w:t>מעקרון</w:t>
      </w:r>
      <w:r w:rsidRPr="001120AC">
        <w:rPr>
          <w:rFonts w:cs="David"/>
          <w:rtl/>
        </w:rPr>
        <w:t xml:space="preserve"> </w:t>
      </w:r>
      <w:r w:rsidRPr="001120AC">
        <w:rPr>
          <w:rFonts w:cs="David" w:hint="cs"/>
          <w:rtl/>
        </w:rPr>
        <w:t>כבוד</w:t>
      </w:r>
      <w:r w:rsidRPr="001120AC">
        <w:rPr>
          <w:rFonts w:cs="David"/>
          <w:rtl/>
        </w:rPr>
        <w:t xml:space="preserve"> </w:t>
      </w:r>
      <w:r w:rsidRPr="001120AC">
        <w:rPr>
          <w:rFonts w:cs="David" w:hint="cs"/>
          <w:rtl/>
        </w:rPr>
        <w:t>האדם...</w:t>
      </w:r>
      <w:r w:rsidRPr="001120AC">
        <w:rPr>
          <w:rFonts w:cs="David"/>
          <w:rtl/>
        </w:rPr>
        <w:t xml:space="preserve"> </w:t>
      </w:r>
      <w:r w:rsidRPr="001120AC">
        <w:rPr>
          <w:rFonts w:cs="David" w:hint="cs"/>
          <w:rtl/>
        </w:rPr>
        <w:t>מבלי</w:t>
      </w:r>
      <w:r w:rsidRPr="001120AC">
        <w:rPr>
          <w:rFonts w:cs="David"/>
          <w:rtl/>
        </w:rPr>
        <w:t xml:space="preserve"> </w:t>
      </w:r>
      <w:r w:rsidRPr="001120AC">
        <w:rPr>
          <w:rFonts w:cs="David" w:hint="cs"/>
          <w:rtl/>
        </w:rPr>
        <w:t>לקבוע</w:t>
      </w:r>
      <w:r w:rsidRPr="001120AC">
        <w:rPr>
          <w:rFonts w:cs="David"/>
          <w:rtl/>
        </w:rPr>
        <w:t xml:space="preserve"> </w:t>
      </w:r>
      <w:r w:rsidRPr="001120AC">
        <w:rPr>
          <w:rFonts w:cs="David" w:hint="cs"/>
          <w:rtl/>
        </w:rPr>
        <w:t>מסמרות</w:t>
      </w:r>
      <w:r w:rsidRPr="001120AC">
        <w:rPr>
          <w:rFonts w:cs="David"/>
          <w:rtl/>
        </w:rPr>
        <w:t xml:space="preserve">, </w:t>
      </w:r>
      <w:r w:rsidRPr="001120AC">
        <w:rPr>
          <w:rFonts w:cs="David" w:hint="cs"/>
          <w:rtl/>
        </w:rPr>
        <w:t>דעתי</w:t>
      </w:r>
      <w:r w:rsidRPr="001120AC">
        <w:rPr>
          <w:rFonts w:cs="David"/>
          <w:rtl/>
        </w:rPr>
        <w:t xml:space="preserve"> </w:t>
      </w:r>
      <w:r w:rsidRPr="001120AC">
        <w:rPr>
          <w:rFonts w:cs="David" w:hint="cs"/>
          <w:rtl/>
        </w:rPr>
        <w:t>היא</w:t>
      </w:r>
      <w:r w:rsidRPr="001120AC">
        <w:rPr>
          <w:rFonts w:cs="David"/>
          <w:rtl/>
        </w:rPr>
        <w:t xml:space="preserve"> </w:t>
      </w:r>
      <w:r w:rsidRPr="001120AC">
        <w:rPr>
          <w:rFonts w:cs="David" w:hint="cs"/>
          <w:rtl/>
        </w:rPr>
        <w:t>כי</w:t>
      </w:r>
      <w:r w:rsidRPr="001120AC">
        <w:rPr>
          <w:rFonts w:cs="David"/>
          <w:rtl/>
        </w:rPr>
        <w:t xml:space="preserve"> </w:t>
      </w:r>
      <w:r w:rsidRPr="001120AC">
        <w:rPr>
          <w:rFonts w:cs="David" w:hint="cs"/>
          <w:rtl/>
        </w:rPr>
        <w:t>כאשר</w:t>
      </w:r>
      <w:r w:rsidRPr="001120AC">
        <w:rPr>
          <w:rFonts w:cs="David"/>
          <w:rtl/>
        </w:rPr>
        <w:t xml:space="preserve"> </w:t>
      </w:r>
      <w:r w:rsidRPr="001120AC">
        <w:rPr>
          <w:rFonts w:cs="David" w:hint="cs"/>
          <w:rtl/>
        </w:rPr>
        <w:t>עסקינן</w:t>
      </w:r>
      <w:r w:rsidRPr="001120AC">
        <w:rPr>
          <w:rFonts w:cs="David"/>
          <w:rtl/>
        </w:rPr>
        <w:t xml:space="preserve"> </w:t>
      </w:r>
      <w:r w:rsidRPr="001120AC">
        <w:rPr>
          <w:rFonts w:cs="David" w:hint="cs"/>
          <w:rtl/>
        </w:rPr>
        <w:t>במי</w:t>
      </w:r>
      <w:r w:rsidRPr="001120AC">
        <w:rPr>
          <w:rFonts w:cs="David"/>
          <w:rtl/>
        </w:rPr>
        <w:t xml:space="preserve"> </w:t>
      </w:r>
      <w:r w:rsidRPr="001120AC">
        <w:rPr>
          <w:rFonts w:cs="David" w:hint="cs"/>
          <w:rtl/>
        </w:rPr>
        <w:t>שלא</w:t>
      </w:r>
      <w:r w:rsidRPr="001120AC">
        <w:rPr>
          <w:rFonts w:cs="David"/>
          <w:rtl/>
        </w:rPr>
        <w:t xml:space="preserve"> </w:t>
      </w:r>
      <w:r w:rsidRPr="001120AC">
        <w:rPr>
          <w:rFonts w:cs="David" w:hint="cs"/>
          <w:rtl/>
        </w:rPr>
        <w:t>נמצאו</w:t>
      </w:r>
      <w:r w:rsidRPr="001120AC">
        <w:rPr>
          <w:rFonts w:cs="David"/>
          <w:rtl/>
        </w:rPr>
        <w:t xml:space="preserve"> </w:t>
      </w:r>
      <w:r w:rsidRPr="001120AC">
        <w:rPr>
          <w:rFonts w:cs="David" w:hint="cs"/>
          <w:rtl/>
        </w:rPr>
        <w:t>די</w:t>
      </w:r>
      <w:r w:rsidRPr="001120AC">
        <w:rPr>
          <w:rFonts w:cs="David"/>
          <w:rtl/>
        </w:rPr>
        <w:t xml:space="preserve"> </w:t>
      </w:r>
      <w:r w:rsidRPr="001120AC">
        <w:rPr>
          <w:rFonts w:cs="David" w:hint="cs"/>
          <w:rtl/>
        </w:rPr>
        <w:t>ראיות</w:t>
      </w:r>
      <w:r w:rsidRPr="001120AC">
        <w:rPr>
          <w:rFonts w:cs="David"/>
          <w:rtl/>
        </w:rPr>
        <w:t xml:space="preserve"> </w:t>
      </w:r>
      <w:r w:rsidRPr="001120AC">
        <w:rPr>
          <w:rFonts w:cs="David" w:hint="cs"/>
          <w:rtl/>
        </w:rPr>
        <w:t>להגשת</w:t>
      </w:r>
      <w:r w:rsidRPr="001120AC">
        <w:rPr>
          <w:rFonts w:cs="David"/>
          <w:rtl/>
        </w:rPr>
        <w:t xml:space="preserve"> </w:t>
      </w:r>
      <w:r w:rsidRPr="001120AC">
        <w:rPr>
          <w:rFonts w:cs="David" w:hint="cs"/>
          <w:rtl/>
        </w:rPr>
        <w:t>כתב</w:t>
      </w:r>
      <w:r w:rsidRPr="001120AC">
        <w:rPr>
          <w:rFonts w:cs="David"/>
          <w:rtl/>
        </w:rPr>
        <w:t xml:space="preserve"> </w:t>
      </w:r>
      <w:r w:rsidRPr="001120AC">
        <w:rPr>
          <w:rFonts w:cs="David" w:hint="cs"/>
          <w:rtl/>
        </w:rPr>
        <w:t>אישום</w:t>
      </w:r>
      <w:r w:rsidRPr="001120AC">
        <w:rPr>
          <w:rFonts w:cs="David"/>
          <w:rtl/>
        </w:rPr>
        <w:t xml:space="preserve"> </w:t>
      </w:r>
      <w:r w:rsidRPr="001120AC">
        <w:rPr>
          <w:rFonts w:cs="David" w:hint="cs"/>
          <w:rtl/>
        </w:rPr>
        <w:t>בעניינם</w:t>
      </w:r>
      <w:r w:rsidRPr="001120AC">
        <w:rPr>
          <w:rFonts w:cs="David"/>
          <w:rtl/>
        </w:rPr>
        <w:t xml:space="preserve"> – </w:t>
      </w:r>
      <w:r w:rsidRPr="001120AC">
        <w:rPr>
          <w:rFonts w:cs="David" w:hint="cs"/>
          <w:rtl/>
        </w:rPr>
        <w:t>מן</w:t>
      </w:r>
      <w:r w:rsidRPr="001120AC">
        <w:rPr>
          <w:rFonts w:cs="David"/>
          <w:rtl/>
        </w:rPr>
        <w:t xml:space="preserve"> </w:t>
      </w:r>
      <w:r w:rsidRPr="001120AC">
        <w:rPr>
          <w:rFonts w:cs="David" w:hint="cs"/>
          <w:rtl/>
        </w:rPr>
        <w:t>הראוי</w:t>
      </w:r>
      <w:r w:rsidRPr="001120AC">
        <w:rPr>
          <w:rFonts w:cs="David"/>
          <w:rtl/>
        </w:rPr>
        <w:t xml:space="preserve"> </w:t>
      </w:r>
      <w:r w:rsidRPr="001120AC">
        <w:rPr>
          <w:rFonts w:cs="David" w:hint="cs"/>
          <w:rtl/>
        </w:rPr>
        <w:t>להגמיש</w:t>
      </w:r>
      <w:r w:rsidRPr="001120AC">
        <w:rPr>
          <w:rFonts w:cs="David"/>
          <w:rtl/>
        </w:rPr>
        <w:t xml:space="preserve"> </w:t>
      </w:r>
      <w:r w:rsidRPr="001120AC">
        <w:rPr>
          <w:rFonts w:cs="David" w:hint="cs"/>
          <w:rtl/>
        </w:rPr>
        <w:t>את</w:t>
      </w:r>
      <w:r w:rsidRPr="001120AC">
        <w:rPr>
          <w:rFonts w:cs="David"/>
          <w:rtl/>
        </w:rPr>
        <w:t xml:space="preserve"> </w:t>
      </w:r>
      <w:r w:rsidRPr="001120AC">
        <w:rPr>
          <w:rFonts w:cs="David" w:hint="cs"/>
          <w:rtl/>
        </w:rPr>
        <w:t>המבחן</w:t>
      </w:r>
      <w:r w:rsidRPr="001120AC">
        <w:rPr>
          <w:rFonts w:cs="David"/>
          <w:rtl/>
        </w:rPr>
        <w:t xml:space="preserve"> </w:t>
      </w:r>
      <w:r w:rsidRPr="001120AC">
        <w:rPr>
          <w:rFonts w:cs="David" w:hint="cs"/>
          <w:rtl/>
        </w:rPr>
        <w:t>לסגירת</w:t>
      </w:r>
      <w:r w:rsidRPr="001120AC">
        <w:rPr>
          <w:rFonts w:cs="David"/>
          <w:rtl/>
        </w:rPr>
        <w:t xml:space="preserve"> </w:t>
      </w:r>
      <w:r w:rsidRPr="001120AC">
        <w:rPr>
          <w:rFonts w:cs="David" w:hint="cs"/>
          <w:rtl/>
        </w:rPr>
        <w:t>תיק</w:t>
      </w:r>
      <w:r w:rsidRPr="001120AC">
        <w:rPr>
          <w:rFonts w:cs="David"/>
          <w:rtl/>
        </w:rPr>
        <w:t xml:space="preserve"> </w:t>
      </w:r>
      <w:r w:rsidRPr="001120AC">
        <w:rPr>
          <w:rFonts w:cs="David" w:hint="cs"/>
          <w:rtl/>
        </w:rPr>
        <w:t>חקירה</w:t>
      </w:r>
      <w:r w:rsidRPr="001120AC">
        <w:rPr>
          <w:rFonts w:cs="David"/>
          <w:rtl/>
        </w:rPr>
        <w:t xml:space="preserve"> </w:t>
      </w:r>
      <w:r w:rsidRPr="001120AC">
        <w:rPr>
          <w:rFonts w:cs="David" w:hint="cs"/>
          <w:rtl/>
        </w:rPr>
        <w:t>בהיעדר</w:t>
      </w:r>
      <w:r w:rsidRPr="001120AC">
        <w:rPr>
          <w:rFonts w:cs="David"/>
          <w:rtl/>
        </w:rPr>
        <w:t xml:space="preserve"> </w:t>
      </w:r>
      <w:r w:rsidRPr="001120AC">
        <w:rPr>
          <w:rFonts w:cs="David" w:hint="cs"/>
          <w:rtl/>
        </w:rPr>
        <w:t>אשמה</w:t>
      </w:r>
      <w:r w:rsidRPr="001120AC">
        <w:rPr>
          <w:rFonts w:cs="David"/>
          <w:rtl/>
        </w:rPr>
        <w:t xml:space="preserve">, </w:t>
      </w:r>
      <w:r w:rsidRPr="001120AC">
        <w:rPr>
          <w:rFonts w:cs="David" w:hint="cs"/>
          <w:rtl/>
        </w:rPr>
        <w:t>תוך</w:t>
      </w:r>
      <w:r w:rsidRPr="001120AC">
        <w:rPr>
          <w:rFonts w:cs="David"/>
          <w:rtl/>
        </w:rPr>
        <w:t xml:space="preserve"> </w:t>
      </w:r>
      <w:r w:rsidRPr="001120AC">
        <w:rPr>
          <w:rFonts w:cs="David" w:hint="cs"/>
          <w:rtl/>
        </w:rPr>
        <w:t>שינוי</w:t>
      </w:r>
      <w:r w:rsidRPr="001120AC">
        <w:rPr>
          <w:rFonts w:cs="David"/>
          <w:rtl/>
        </w:rPr>
        <w:t xml:space="preserve"> </w:t>
      </w:r>
      <w:r w:rsidRPr="001120AC">
        <w:rPr>
          <w:rFonts w:cs="David" w:hint="cs"/>
          <w:rtl/>
        </w:rPr>
        <w:t>הדרישה</w:t>
      </w:r>
      <w:r w:rsidRPr="001120AC">
        <w:rPr>
          <w:rFonts w:cs="David"/>
          <w:rtl/>
        </w:rPr>
        <w:t xml:space="preserve"> </w:t>
      </w:r>
      <w:r w:rsidRPr="001120AC">
        <w:rPr>
          <w:rFonts w:cs="David" w:hint="cs"/>
          <w:rtl/>
        </w:rPr>
        <w:t>הראייתית</w:t>
      </w:r>
      <w:r w:rsidRPr="001120AC">
        <w:rPr>
          <w:rFonts w:cs="David"/>
          <w:rtl/>
        </w:rPr>
        <w:t xml:space="preserve"> </w:t>
      </w:r>
      <w:r w:rsidRPr="001120AC">
        <w:rPr>
          <w:rFonts w:cs="David" w:hint="cs"/>
          <w:rtl/>
        </w:rPr>
        <w:t>שביסוד</w:t>
      </w:r>
      <w:r w:rsidRPr="001120AC">
        <w:rPr>
          <w:rFonts w:cs="David"/>
          <w:rtl/>
        </w:rPr>
        <w:t xml:space="preserve"> </w:t>
      </w:r>
      <w:r w:rsidRPr="001120AC">
        <w:rPr>
          <w:rFonts w:cs="David" w:hint="cs"/>
          <w:rtl/>
        </w:rPr>
        <w:t>עילה</w:t>
      </w:r>
      <w:r w:rsidRPr="001120AC">
        <w:rPr>
          <w:rFonts w:cs="David"/>
          <w:rtl/>
        </w:rPr>
        <w:t xml:space="preserve"> </w:t>
      </w:r>
      <w:r w:rsidRPr="001120AC">
        <w:rPr>
          <w:rFonts w:cs="David" w:hint="cs"/>
          <w:rtl/>
        </w:rPr>
        <w:t>זו</w:t>
      </w:r>
      <w:r w:rsidRPr="001120AC">
        <w:rPr>
          <w:rFonts w:cs="David"/>
          <w:rtl/>
        </w:rPr>
        <w:t xml:space="preserve">. </w:t>
      </w:r>
      <w:r w:rsidRPr="001120AC">
        <w:rPr>
          <w:rFonts w:cs="David" w:hint="cs"/>
          <w:rtl/>
        </w:rPr>
        <w:t>כיום</w:t>
      </w:r>
      <w:r w:rsidRPr="001120AC">
        <w:rPr>
          <w:rFonts w:cs="David"/>
          <w:rtl/>
        </w:rPr>
        <w:t xml:space="preserve"> </w:t>
      </w:r>
      <w:r w:rsidRPr="001120AC">
        <w:rPr>
          <w:rFonts w:cs="David" w:hint="cs"/>
          <w:rtl/>
        </w:rPr>
        <w:t>הכלל</w:t>
      </w:r>
      <w:r w:rsidRPr="001120AC">
        <w:rPr>
          <w:rFonts w:cs="David"/>
          <w:rtl/>
        </w:rPr>
        <w:t xml:space="preserve"> </w:t>
      </w:r>
      <w:r w:rsidRPr="001120AC">
        <w:rPr>
          <w:rFonts w:cs="David" w:hint="cs"/>
          <w:rtl/>
        </w:rPr>
        <w:t>הוא</w:t>
      </w:r>
      <w:r w:rsidRPr="001120AC">
        <w:rPr>
          <w:rFonts w:cs="David"/>
          <w:rtl/>
        </w:rPr>
        <w:t xml:space="preserve"> </w:t>
      </w:r>
      <w:r w:rsidRPr="001120AC">
        <w:rPr>
          <w:rFonts w:cs="David" w:hint="cs"/>
          <w:rtl/>
        </w:rPr>
        <w:t>שכל</w:t>
      </w:r>
      <w:r w:rsidRPr="001120AC">
        <w:rPr>
          <w:rFonts w:cs="David"/>
          <w:rtl/>
        </w:rPr>
        <w:t xml:space="preserve"> </w:t>
      </w:r>
      <w:r w:rsidRPr="001120AC">
        <w:rPr>
          <w:rFonts w:cs="David" w:hint="cs"/>
          <w:rtl/>
        </w:rPr>
        <w:t>אימת</w:t>
      </w:r>
      <w:r w:rsidRPr="001120AC">
        <w:rPr>
          <w:rFonts w:cs="David"/>
          <w:rtl/>
        </w:rPr>
        <w:t xml:space="preserve"> </w:t>
      </w:r>
      <w:r w:rsidRPr="001120AC">
        <w:rPr>
          <w:rFonts w:cs="David" w:hint="cs"/>
          <w:rtl/>
        </w:rPr>
        <w:t>שקיים</w:t>
      </w:r>
      <w:r w:rsidRPr="001120AC">
        <w:rPr>
          <w:rFonts w:cs="David"/>
          <w:rtl/>
        </w:rPr>
        <w:t xml:space="preserve"> </w:t>
      </w:r>
      <w:r w:rsidRPr="001120AC">
        <w:rPr>
          <w:rFonts w:cs="David" w:hint="cs"/>
          <w:rtl/>
        </w:rPr>
        <w:t>ספק</w:t>
      </w:r>
      <w:r w:rsidRPr="001120AC">
        <w:rPr>
          <w:rFonts w:cs="David"/>
          <w:rtl/>
        </w:rPr>
        <w:t xml:space="preserve"> </w:t>
      </w:r>
      <w:r w:rsidRPr="001120AC">
        <w:rPr>
          <w:rFonts w:cs="David" w:hint="cs"/>
          <w:rtl/>
        </w:rPr>
        <w:t>או</w:t>
      </w:r>
      <w:r w:rsidRPr="001120AC">
        <w:rPr>
          <w:rFonts w:cs="David"/>
          <w:rtl/>
        </w:rPr>
        <w:t xml:space="preserve"> </w:t>
      </w:r>
      <w:r w:rsidRPr="001120AC">
        <w:rPr>
          <w:rFonts w:cs="David" w:hint="cs"/>
          <w:rtl/>
        </w:rPr>
        <w:t>חשד</w:t>
      </w:r>
      <w:r w:rsidRPr="001120AC">
        <w:rPr>
          <w:rFonts w:cs="David"/>
          <w:rtl/>
        </w:rPr>
        <w:t xml:space="preserve"> </w:t>
      </w:r>
      <w:r w:rsidRPr="001120AC">
        <w:rPr>
          <w:rFonts w:cs="David" w:hint="cs"/>
          <w:rtl/>
        </w:rPr>
        <w:t>כלשהו</w:t>
      </w:r>
      <w:r w:rsidRPr="001120AC">
        <w:rPr>
          <w:rFonts w:cs="David"/>
          <w:rtl/>
        </w:rPr>
        <w:t xml:space="preserve"> </w:t>
      </w:r>
      <w:r w:rsidRPr="001120AC">
        <w:rPr>
          <w:rFonts w:cs="David" w:hint="cs"/>
          <w:rtl/>
        </w:rPr>
        <w:t>בדבר</w:t>
      </w:r>
      <w:r w:rsidRPr="001120AC">
        <w:rPr>
          <w:rFonts w:cs="David"/>
          <w:rtl/>
        </w:rPr>
        <w:t xml:space="preserve"> </w:t>
      </w:r>
      <w:r w:rsidRPr="001120AC">
        <w:rPr>
          <w:rFonts w:cs="David" w:hint="cs"/>
          <w:rtl/>
        </w:rPr>
        <w:t>חפותו</w:t>
      </w:r>
      <w:r w:rsidRPr="001120AC">
        <w:rPr>
          <w:rFonts w:cs="David"/>
          <w:rtl/>
        </w:rPr>
        <w:t xml:space="preserve"> </w:t>
      </w:r>
      <w:r w:rsidRPr="001120AC">
        <w:rPr>
          <w:rFonts w:cs="David" w:hint="cs"/>
          <w:rtl/>
        </w:rPr>
        <w:t>של</w:t>
      </w:r>
      <w:r w:rsidRPr="001120AC">
        <w:rPr>
          <w:rFonts w:cs="David"/>
          <w:rtl/>
        </w:rPr>
        <w:t xml:space="preserve"> </w:t>
      </w:r>
      <w:r w:rsidRPr="001120AC">
        <w:rPr>
          <w:rFonts w:cs="David" w:hint="cs"/>
          <w:rtl/>
        </w:rPr>
        <w:t>אדם</w:t>
      </w:r>
      <w:r w:rsidRPr="001120AC">
        <w:rPr>
          <w:rFonts w:cs="David"/>
          <w:rtl/>
        </w:rPr>
        <w:t xml:space="preserve"> – </w:t>
      </w:r>
      <w:r w:rsidRPr="001120AC">
        <w:rPr>
          <w:rFonts w:cs="David" w:hint="cs"/>
          <w:rtl/>
        </w:rPr>
        <w:t>לא</w:t>
      </w:r>
      <w:r w:rsidRPr="001120AC">
        <w:rPr>
          <w:rFonts w:cs="David"/>
          <w:rtl/>
        </w:rPr>
        <w:t xml:space="preserve"> </w:t>
      </w:r>
      <w:r w:rsidRPr="001120AC">
        <w:rPr>
          <w:rFonts w:cs="David" w:hint="cs"/>
          <w:rtl/>
        </w:rPr>
        <w:t>ניתן</w:t>
      </w:r>
      <w:r w:rsidRPr="001120AC">
        <w:rPr>
          <w:rFonts w:cs="David"/>
          <w:rtl/>
        </w:rPr>
        <w:t xml:space="preserve"> </w:t>
      </w:r>
      <w:r w:rsidRPr="001120AC">
        <w:rPr>
          <w:rFonts w:cs="David" w:hint="cs"/>
          <w:rtl/>
        </w:rPr>
        <w:t>לסגור</w:t>
      </w:r>
      <w:r w:rsidRPr="001120AC">
        <w:rPr>
          <w:rFonts w:cs="David"/>
          <w:rtl/>
        </w:rPr>
        <w:t xml:space="preserve"> </w:t>
      </w:r>
      <w:r w:rsidRPr="001120AC">
        <w:rPr>
          <w:rFonts w:cs="David" w:hint="cs"/>
          <w:rtl/>
        </w:rPr>
        <w:t>את</w:t>
      </w:r>
      <w:r w:rsidRPr="001120AC">
        <w:rPr>
          <w:rFonts w:cs="David"/>
          <w:rtl/>
        </w:rPr>
        <w:t xml:space="preserve"> </w:t>
      </w:r>
      <w:r w:rsidRPr="001120AC">
        <w:rPr>
          <w:rFonts w:cs="David" w:hint="cs"/>
          <w:rtl/>
        </w:rPr>
        <w:t>התיק</w:t>
      </w:r>
      <w:r w:rsidRPr="001120AC">
        <w:rPr>
          <w:rFonts w:cs="David"/>
          <w:rtl/>
        </w:rPr>
        <w:t xml:space="preserve"> </w:t>
      </w:r>
      <w:r w:rsidRPr="001120AC">
        <w:rPr>
          <w:rFonts w:cs="David" w:hint="cs"/>
          <w:rtl/>
        </w:rPr>
        <w:t>נגדו</w:t>
      </w:r>
      <w:r w:rsidRPr="001120AC">
        <w:rPr>
          <w:rFonts w:cs="David"/>
          <w:rtl/>
        </w:rPr>
        <w:t xml:space="preserve"> </w:t>
      </w:r>
      <w:r w:rsidRPr="001120AC">
        <w:rPr>
          <w:rFonts w:cs="David" w:hint="cs"/>
          <w:rtl/>
        </w:rPr>
        <w:t>בהיעדר</w:t>
      </w:r>
      <w:r w:rsidRPr="001120AC">
        <w:rPr>
          <w:rFonts w:cs="David"/>
          <w:rtl/>
        </w:rPr>
        <w:t xml:space="preserve"> </w:t>
      </w:r>
      <w:r w:rsidRPr="001120AC">
        <w:rPr>
          <w:rFonts w:cs="David" w:hint="cs"/>
          <w:rtl/>
        </w:rPr>
        <w:t>אשמה</w:t>
      </w:r>
      <w:r w:rsidRPr="001120AC">
        <w:rPr>
          <w:rFonts w:cs="David"/>
          <w:rtl/>
        </w:rPr>
        <w:t xml:space="preserve">. </w:t>
      </w:r>
      <w:r w:rsidRPr="001120AC">
        <w:rPr>
          <w:rFonts w:cs="David" w:hint="cs"/>
          <w:rtl/>
        </w:rPr>
        <w:t>דומני</w:t>
      </w:r>
      <w:r w:rsidRPr="001120AC">
        <w:rPr>
          <w:rFonts w:cs="David"/>
          <w:rtl/>
        </w:rPr>
        <w:t xml:space="preserve"> </w:t>
      </w:r>
      <w:r w:rsidRPr="001120AC">
        <w:rPr>
          <w:rFonts w:cs="David" w:hint="cs"/>
          <w:rtl/>
        </w:rPr>
        <w:t>כי</w:t>
      </w:r>
      <w:r w:rsidRPr="001120AC">
        <w:rPr>
          <w:rFonts w:cs="David"/>
          <w:rtl/>
        </w:rPr>
        <w:t xml:space="preserve"> </w:t>
      </w:r>
      <w:r w:rsidRPr="001120AC">
        <w:rPr>
          <w:rFonts w:cs="David" w:hint="cs"/>
          <w:rtl/>
        </w:rPr>
        <w:t>חזקת</w:t>
      </w:r>
      <w:r w:rsidRPr="001120AC">
        <w:rPr>
          <w:rFonts w:cs="David"/>
          <w:rtl/>
        </w:rPr>
        <w:t xml:space="preserve"> </w:t>
      </w:r>
      <w:r w:rsidRPr="001120AC">
        <w:rPr>
          <w:rFonts w:cs="David" w:hint="cs"/>
          <w:rtl/>
        </w:rPr>
        <w:t>החפות</w:t>
      </w:r>
      <w:r w:rsidRPr="001120AC">
        <w:rPr>
          <w:rFonts w:cs="David"/>
          <w:rtl/>
        </w:rPr>
        <w:t xml:space="preserve"> </w:t>
      </w:r>
      <w:r w:rsidRPr="001120AC">
        <w:rPr>
          <w:rFonts w:cs="David" w:hint="cs"/>
          <w:rtl/>
        </w:rPr>
        <w:t>מחייבת</w:t>
      </w:r>
      <w:r w:rsidRPr="001120AC">
        <w:rPr>
          <w:rFonts w:cs="David"/>
          <w:rtl/>
        </w:rPr>
        <w:t xml:space="preserve"> </w:t>
      </w:r>
      <w:r w:rsidRPr="001120AC">
        <w:rPr>
          <w:rFonts w:cs="David" w:hint="cs"/>
          <w:rtl/>
        </w:rPr>
        <w:t>לקבוע</w:t>
      </w:r>
      <w:r w:rsidRPr="001120AC">
        <w:rPr>
          <w:rFonts w:cs="David"/>
          <w:rtl/>
        </w:rPr>
        <w:t xml:space="preserve"> </w:t>
      </w:r>
      <w:r w:rsidRPr="001120AC">
        <w:rPr>
          <w:rFonts w:cs="David" w:hint="cs"/>
          <w:rtl/>
        </w:rPr>
        <w:t>כי</w:t>
      </w:r>
      <w:r w:rsidRPr="001120AC">
        <w:rPr>
          <w:rFonts w:cs="David"/>
          <w:rtl/>
        </w:rPr>
        <w:t xml:space="preserve"> </w:t>
      </w:r>
      <w:r w:rsidRPr="001120AC">
        <w:rPr>
          <w:rFonts w:cs="David" w:hint="cs"/>
          <w:rtl/>
        </w:rPr>
        <w:t>תיק</w:t>
      </w:r>
      <w:r w:rsidRPr="001120AC">
        <w:rPr>
          <w:rFonts w:cs="David"/>
          <w:rtl/>
        </w:rPr>
        <w:t xml:space="preserve"> </w:t>
      </w:r>
      <w:r w:rsidRPr="001120AC">
        <w:rPr>
          <w:rFonts w:cs="David" w:hint="cs"/>
          <w:rtl/>
        </w:rPr>
        <w:t>חקירה</w:t>
      </w:r>
      <w:r w:rsidRPr="001120AC">
        <w:rPr>
          <w:rFonts w:cs="David"/>
          <w:rtl/>
        </w:rPr>
        <w:t xml:space="preserve"> </w:t>
      </w:r>
      <w:r w:rsidRPr="001120AC">
        <w:rPr>
          <w:rFonts w:cs="David" w:hint="cs"/>
          <w:rtl/>
        </w:rPr>
        <w:t>ייסגר</w:t>
      </w:r>
      <w:r w:rsidRPr="001120AC">
        <w:rPr>
          <w:rFonts w:cs="David"/>
          <w:rtl/>
        </w:rPr>
        <w:t xml:space="preserve"> </w:t>
      </w:r>
      <w:r w:rsidRPr="001120AC">
        <w:rPr>
          <w:rFonts w:cs="David" w:hint="cs"/>
          <w:rtl/>
        </w:rPr>
        <w:t>בעילה</w:t>
      </w:r>
      <w:r w:rsidRPr="001120AC">
        <w:rPr>
          <w:rFonts w:cs="David"/>
          <w:rtl/>
        </w:rPr>
        <w:t xml:space="preserve"> </w:t>
      </w:r>
      <w:r w:rsidRPr="001120AC">
        <w:rPr>
          <w:rFonts w:cs="David" w:hint="cs"/>
          <w:rtl/>
        </w:rPr>
        <w:t>של</w:t>
      </w:r>
      <w:r w:rsidRPr="001120AC">
        <w:rPr>
          <w:rFonts w:cs="David"/>
          <w:rtl/>
        </w:rPr>
        <w:t xml:space="preserve"> </w:t>
      </w:r>
      <w:r w:rsidRPr="001120AC">
        <w:rPr>
          <w:rFonts w:cs="David" w:hint="cs"/>
          <w:rtl/>
        </w:rPr>
        <w:t>היעדר</w:t>
      </w:r>
      <w:r w:rsidRPr="001120AC">
        <w:rPr>
          <w:rFonts w:cs="David"/>
          <w:rtl/>
        </w:rPr>
        <w:t xml:space="preserve"> </w:t>
      </w:r>
      <w:r w:rsidRPr="001120AC">
        <w:rPr>
          <w:rFonts w:cs="David" w:hint="cs"/>
          <w:rtl/>
        </w:rPr>
        <w:t>אשמה</w:t>
      </w:r>
      <w:r w:rsidRPr="001120AC">
        <w:rPr>
          <w:rFonts w:cs="David"/>
          <w:rtl/>
        </w:rPr>
        <w:t xml:space="preserve">, </w:t>
      </w:r>
      <w:r w:rsidRPr="001120AC">
        <w:rPr>
          <w:rFonts w:cs="David" w:hint="cs"/>
          <w:rtl/>
        </w:rPr>
        <w:t>אלא</w:t>
      </w:r>
      <w:r w:rsidRPr="001120AC">
        <w:rPr>
          <w:rFonts w:cs="David"/>
          <w:rtl/>
        </w:rPr>
        <w:t xml:space="preserve"> </w:t>
      </w:r>
      <w:r w:rsidRPr="001120AC">
        <w:rPr>
          <w:rFonts w:cs="David" w:hint="cs"/>
          <w:rtl/>
        </w:rPr>
        <w:t>אם</w:t>
      </w:r>
      <w:r w:rsidRPr="001120AC">
        <w:rPr>
          <w:rFonts w:cs="David"/>
          <w:rtl/>
        </w:rPr>
        <w:t xml:space="preserve"> </w:t>
      </w:r>
      <w:r w:rsidRPr="001120AC">
        <w:rPr>
          <w:rFonts w:cs="David" w:hint="cs"/>
          <w:rtl/>
        </w:rPr>
        <w:t>כן</w:t>
      </w:r>
      <w:r w:rsidRPr="001120AC">
        <w:rPr>
          <w:rFonts w:cs="David"/>
          <w:rtl/>
        </w:rPr>
        <w:t xml:space="preserve"> </w:t>
      </w:r>
      <w:r w:rsidRPr="001120AC">
        <w:rPr>
          <w:rFonts w:cs="David" w:hint="cs"/>
          <w:rtl/>
        </w:rPr>
        <w:t>שוכנעו</w:t>
      </w:r>
      <w:r w:rsidRPr="001120AC">
        <w:rPr>
          <w:rFonts w:cs="David"/>
          <w:rtl/>
        </w:rPr>
        <w:t xml:space="preserve"> </w:t>
      </w:r>
      <w:r w:rsidRPr="001120AC">
        <w:rPr>
          <w:rFonts w:cs="David" w:hint="cs"/>
          <w:rtl/>
        </w:rPr>
        <w:t>רשויות</w:t>
      </w:r>
      <w:r w:rsidRPr="001120AC">
        <w:rPr>
          <w:rFonts w:cs="David"/>
          <w:rtl/>
        </w:rPr>
        <w:t xml:space="preserve"> </w:t>
      </w:r>
      <w:r w:rsidRPr="001120AC">
        <w:rPr>
          <w:rFonts w:cs="David" w:hint="cs"/>
          <w:rtl/>
        </w:rPr>
        <w:t>התביעה</w:t>
      </w:r>
      <w:r w:rsidRPr="001120AC">
        <w:rPr>
          <w:rFonts w:cs="David"/>
          <w:rtl/>
        </w:rPr>
        <w:t xml:space="preserve"> </w:t>
      </w:r>
      <w:r w:rsidRPr="001120AC">
        <w:rPr>
          <w:rFonts w:cs="David" w:hint="cs"/>
          <w:rtl/>
        </w:rPr>
        <w:t>כי</w:t>
      </w:r>
      <w:r w:rsidRPr="001120AC">
        <w:rPr>
          <w:rFonts w:cs="David"/>
          <w:rtl/>
        </w:rPr>
        <w:t xml:space="preserve"> </w:t>
      </w:r>
      <w:r w:rsidRPr="001120AC">
        <w:rPr>
          <w:rFonts w:cs="David" w:hint="cs"/>
          <w:rtl/>
        </w:rPr>
        <w:t>קיים</w:t>
      </w:r>
      <w:r w:rsidRPr="001120AC">
        <w:rPr>
          <w:rFonts w:cs="David"/>
          <w:rtl/>
        </w:rPr>
        <w:t xml:space="preserve"> </w:t>
      </w:r>
      <w:r w:rsidRPr="001120AC">
        <w:rPr>
          <w:rFonts w:cs="David" w:hint="cs"/>
          <w:rtl/>
        </w:rPr>
        <w:t>ספק</w:t>
      </w:r>
      <w:r w:rsidRPr="001120AC">
        <w:rPr>
          <w:rFonts w:cs="David"/>
          <w:rtl/>
        </w:rPr>
        <w:t xml:space="preserve"> </w:t>
      </w:r>
      <w:r w:rsidRPr="001120AC">
        <w:rPr>
          <w:rFonts w:cs="David" w:hint="cs"/>
          <w:rtl/>
        </w:rPr>
        <w:t>ממשי</w:t>
      </w:r>
      <w:r w:rsidRPr="001120AC">
        <w:rPr>
          <w:rFonts w:cs="David"/>
          <w:rtl/>
        </w:rPr>
        <w:t xml:space="preserve"> </w:t>
      </w:r>
      <w:r w:rsidRPr="001120AC">
        <w:rPr>
          <w:rFonts w:cs="David" w:hint="cs"/>
          <w:rtl/>
        </w:rPr>
        <w:t>לגבי</w:t>
      </w:r>
      <w:r w:rsidRPr="001120AC">
        <w:rPr>
          <w:rFonts w:cs="David"/>
          <w:rtl/>
        </w:rPr>
        <w:t xml:space="preserve"> </w:t>
      </w:r>
      <w:r w:rsidRPr="001120AC">
        <w:rPr>
          <w:rFonts w:cs="David" w:hint="cs"/>
          <w:rtl/>
        </w:rPr>
        <w:t>חפותו</w:t>
      </w:r>
      <w:r w:rsidRPr="001120AC">
        <w:rPr>
          <w:rFonts w:cs="David"/>
          <w:rtl/>
        </w:rPr>
        <w:t xml:space="preserve"> </w:t>
      </w:r>
      <w:r w:rsidRPr="001120AC">
        <w:rPr>
          <w:rFonts w:cs="David" w:hint="cs"/>
          <w:rtl/>
        </w:rPr>
        <w:t>של</w:t>
      </w:r>
      <w:r w:rsidRPr="001120AC">
        <w:rPr>
          <w:rFonts w:cs="David"/>
          <w:rtl/>
        </w:rPr>
        <w:t xml:space="preserve"> </w:t>
      </w:r>
      <w:r w:rsidRPr="001120AC">
        <w:rPr>
          <w:rFonts w:cs="David" w:hint="cs"/>
          <w:rtl/>
        </w:rPr>
        <w:t>אדם</w:t>
      </w:r>
      <w:r w:rsidRPr="001120AC">
        <w:rPr>
          <w:rFonts w:cs="David"/>
          <w:rtl/>
        </w:rPr>
        <w:t>.</w:t>
      </w:r>
      <w:r w:rsidRPr="001120AC">
        <w:rPr>
          <w:rFonts w:cs="David" w:hint="cs"/>
          <w:rtl/>
        </w:rPr>
        <w:t>"</w:t>
      </w:r>
    </w:p>
  </w:footnote>
  <w:footnote w:id="6">
    <w:p w:rsidR="00955CCC" w:rsidRPr="001120AC" w:rsidRDefault="00955CCC" w:rsidP="004A317C">
      <w:pPr>
        <w:pStyle w:val="a3"/>
        <w:spacing w:after="0"/>
        <w:rPr>
          <w:rFonts w:cs="David"/>
        </w:rPr>
      </w:pPr>
      <w:r w:rsidRPr="001120AC">
        <w:rPr>
          <w:rStyle w:val="a5"/>
          <w:rFonts w:cs="David"/>
        </w:rPr>
        <w:footnoteRef/>
      </w:r>
      <w:r w:rsidRPr="001120AC">
        <w:rPr>
          <w:rFonts w:cs="David"/>
          <w:rtl/>
        </w:rPr>
        <w:t xml:space="preserve"> </w:t>
      </w:r>
      <w:r w:rsidRPr="001120AC">
        <w:rPr>
          <w:rFonts w:cs="David" w:hint="cs"/>
          <w:rtl/>
        </w:rPr>
        <w:t xml:space="preserve">ראה לעניין זה, </w:t>
      </w:r>
      <w:r w:rsidRPr="002B5DF5">
        <w:rPr>
          <w:rFonts w:cs="David" w:hint="cs"/>
          <w:b/>
          <w:bCs/>
          <w:rtl/>
        </w:rPr>
        <w:t>בג"ץ ארגמן</w:t>
      </w:r>
      <w:r w:rsidRPr="001120AC">
        <w:rPr>
          <w:rFonts w:cs="David" w:hint="cs"/>
          <w:rtl/>
        </w:rPr>
        <w:t xml:space="preserve">, פסקה 15. </w:t>
      </w:r>
    </w:p>
  </w:footnote>
  <w:footnote w:id="7">
    <w:p w:rsidR="00955CCC" w:rsidRPr="001120AC" w:rsidRDefault="00955CCC" w:rsidP="003637D4">
      <w:pPr>
        <w:pStyle w:val="a3"/>
        <w:spacing w:after="0"/>
        <w:rPr>
          <w:rFonts w:cs="David"/>
        </w:rPr>
      </w:pPr>
      <w:r w:rsidRPr="001120AC">
        <w:rPr>
          <w:rStyle w:val="a5"/>
          <w:rFonts w:cs="David"/>
        </w:rPr>
        <w:footnoteRef/>
      </w:r>
      <w:r w:rsidRPr="001120AC">
        <w:rPr>
          <w:rFonts w:cs="David"/>
          <w:rtl/>
        </w:rPr>
        <w:t xml:space="preserve"> </w:t>
      </w:r>
      <w:r w:rsidRPr="001120AC">
        <w:rPr>
          <w:rFonts w:ascii="Arial" w:hAnsi="Arial" w:cs="David" w:hint="cs"/>
          <w:rtl/>
        </w:rPr>
        <w:t xml:space="preserve">בג"ץ </w:t>
      </w:r>
      <w:r w:rsidRPr="001120AC">
        <w:rPr>
          <w:rFonts w:ascii="Arial" w:hAnsi="Arial" w:cs="David"/>
          <w:rtl/>
        </w:rPr>
        <w:t xml:space="preserve">4539/92 </w:t>
      </w:r>
      <w:r w:rsidRPr="001120AC">
        <w:rPr>
          <w:rFonts w:ascii="Arial" w:hAnsi="Arial" w:cs="David"/>
          <w:b/>
          <w:bCs/>
          <w:rtl/>
        </w:rPr>
        <w:t>קבלרו נ' היועץ המשפטי לממשלה</w:t>
      </w:r>
      <w:r w:rsidRPr="001120AC">
        <w:rPr>
          <w:rFonts w:ascii="Arial" w:hAnsi="Arial" w:cs="David" w:hint="cs"/>
          <w:rtl/>
        </w:rPr>
        <w:t xml:space="preserve">, </w:t>
      </w:r>
      <w:r w:rsidRPr="001120AC">
        <w:rPr>
          <w:rFonts w:ascii="Arial" w:hAnsi="Arial" w:cs="David"/>
          <w:rtl/>
        </w:rPr>
        <w:t>פ"ד נ(3) 50</w:t>
      </w:r>
      <w:r w:rsidR="00BB20AF">
        <w:rPr>
          <w:rFonts w:ascii="Arial" w:hAnsi="Arial" w:cs="David" w:hint="cs"/>
          <w:rtl/>
        </w:rPr>
        <w:t xml:space="preserve"> (פורסם בנבו, 10.7.1996)</w:t>
      </w:r>
      <w:r w:rsidRPr="001120AC">
        <w:rPr>
          <w:rFonts w:ascii="Arial" w:hAnsi="Arial" w:cs="David" w:hint="cs"/>
          <w:rtl/>
        </w:rPr>
        <w:t>.</w:t>
      </w:r>
    </w:p>
  </w:footnote>
  <w:footnote w:id="8">
    <w:p w:rsidR="00955CCC" w:rsidRPr="001120AC" w:rsidRDefault="00955CCC" w:rsidP="00FA5E77">
      <w:pPr>
        <w:pStyle w:val="a3"/>
        <w:spacing w:after="0"/>
        <w:rPr>
          <w:rFonts w:cs="David"/>
        </w:rPr>
      </w:pPr>
      <w:r w:rsidRPr="001120AC">
        <w:rPr>
          <w:rStyle w:val="a5"/>
          <w:rFonts w:cs="David"/>
        </w:rPr>
        <w:footnoteRef/>
      </w:r>
      <w:r w:rsidRPr="001120AC">
        <w:rPr>
          <w:rFonts w:cs="David"/>
          <w:rtl/>
        </w:rPr>
        <w:t xml:space="preserve"> </w:t>
      </w:r>
      <w:r w:rsidRPr="001120AC">
        <w:rPr>
          <w:rFonts w:cs="David" w:hint="cs"/>
          <w:rtl/>
        </w:rPr>
        <w:t xml:space="preserve">ראה בג"ץ </w:t>
      </w:r>
      <w:r w:rsidRPr="00FB647D">
        <w:rPr>
          <w:rFonts w:cs="David" w:hint="cs"/>
          <w:b/>
          <w:bCs/>
          <w:rtl/>
        </w:rPr>
        <w:t>ארגמן</w:t>
      </w:r>
      <w:r w:rsidRPr="001120AC">
        <w:rPr>
          <w:rFonts w:cs="David" w:hint="cs"/>
          <w:rtl/>
        </w:rPr>
        <w:t>, פסקה 9: "אמנם לפי סעיף 3 לחוק המרשם הפלילי, המרשם הוא חסוי – ואולם סעיף 11א לחוק מאפשר למסור מידע בדבר החלטה על סגירת תיק חקירה לשורה ארוכה של גורמים. בין היתר כוללת רשימה זו את היועץ המשפטי לממשלה, תובע משטרתי ופרקליט משטרתי, השב"כ, גורמים שונים בצה"ל, קציני מבחן וקציני פיקוח, נציבות בתי הסוהר, ועדת שחרורים לפי חוק שחרור על תנאי ממאסר, התשס"א-2001, וכיוצא באלה".</w:t>
      </w:r>
    </w:p>
  </w:footnote>
  <w:footnote w:id="9">
    <w:p w:rsidR="00955CCC" w:rsidRPr="001120AC" w:rsidRDefault="00955CCC" w:rsidP="009069AF">
      <w:pPr>
        <w:pStyle w:val="a3"/>
        <w:rPr>
          <w:rFonts w:cs="David"/>
        </w:rPr>
      </w:pPr>
      <w:r w:rsidRPr="001120AC">
        <w:rPr>
          <w:rStyle w:val="a5"/>
          <w:rFonts w:cs="David"/>
        </w:rPr>
        <w:footnoteRef/>
      </w:r>
      <w:r w:rsidRPr="001120AC">
        <w:rPr>
          <w:rFonts w:cs="David"/>
          <w:rtl/>
        </w:rPr>
        <w:t xml:space="preserve"> </w:t>
      </w:r>
      <w:r w:rsidRPr="001120AC">
        <w:rPr>
          <w:rFonts w:cs="David" w:hint="cs"/>
          <w:rtl/>
        </w:rPr>
        <w:t>והשוו: בג</w:t>
      </w:r>
      <w:r w:rsidRPr="001120AC">
        <w:rPr>
          <w:rFonts w:cs="David"/>
          <w:rtl/>
        </w:rPr>
        <w:t>"</w:t>
      </w:r>
      <w:r w:rsidRPr="001120AC">
        <w:rPr>
          <w:rFonts w:cs="David" w:hint="cs"/>
          <w:rtl/>
        </w:rPr>
        <w:t>ץ</w:t>
      </w:r>
      <w:r w:rsidRPr="001120AC">
        <w:rPr>
          <w:rFonts w:cs="David"/>
          <w:rtl/>
        </w:rPr>
        <w:t xml:space="preserve"> 1993/03</w:t>
      </w:r>
      <w:r w:rsidRPr="001120AC">
        <w:rPr>
          <w:rFonts w:cs="David" w:hint="cs"/>
          <w:rtl/>
        </w:rPr>
        <w:t xml:space="preserve"> </w:t>
      </w:r>
      <w:r w:rsidRPr="001120AC">
        <w:rPr>
          <w:rFonts w:cs="David" w:hint="cs"/>
          <w:b/>
          <w:bCs/>
          <w:rtl/>
        </w:rPr>
        <w:t>התנועה</w:t>
      </w:r>
      <w:r w:rsidRPr="001120AC">
        <w:rPr>
          <w:rFonts w:cs="David"/>
          <w:b/>
          <w:bCs/>
          <w:rtl/>
        </w:rPr>
        <w:t xml:space="preserve"> </w:t>
      </w:r>
      <w:r w:rsidRPr="001120AC">
        <w:rPr>
          <w:rFonts w:cs="David" w:hint="cs"/>
          <w:b/>
          <w:bCs/>
          <w:rtl/>
        </w:rPr>
        <w:t>למען</w:t>
      </w:r>
      <w:r w:rsidRPr="001120AC">
        <w:rPr>
          <w:rFonts w:cs="David"/>
          <w:b/>
          <w:bCs/>
          <w:rtl/>
        </w:rPr>
        <w:t xml:space="preserve"> </w:t>
      </w:r>
      <w:r w:rsidRPr="001120AC">
        <w:rPr>
          <w:rFonts w:cs="David" w:hint="cs"/>
          <w:b/>
          <w:bCs/>
          <w:rtl/>
        </w:rPr>
        <w:t>איכות</w:t>
      </w:r>
      <w:r w:rsidRPr="001120AC">
        <w:rPr>
          <w:rFonts w:cs="David"/>
          <w:b/>
          <w:bCs/>
          <w:rtl/>
        </w:rPr>
        <w:t xml:space="preserve"> </w:t>
      </w:r>
      <w:r w:rsidRPr="001120AC">
        <w:rPr>
          <w:rFonts w:cs="David" w:hint="cs"/>
          <w:b/>
          <w:bCs/>
          <w:rtl/>
        </w:rPr>
        <w:t>השלטון</w:t>
      </w:r>
      <w:r w:rsidRPr="001120AC">
        <w:rPr>
          <w:rFonts w:cs="David"/>
          <w:b/>
          <w:bCs/>
          <w:rtl/>
        </w:rPr>
        <w:t xml:space="preserve"> </w:t>
      </w:r>
      <w:r w:rsidRPr="001120AC">
        <w:rPr>
          <w:rFonts w:cs="David" w:hint="cs"/>
          <w:b/>
          <w:bCs/>
          <w:rtl/>
        </w:rPr>
        <w:t>בישראל</w:t>
      </w:r>
      <w:r w:rsidRPr="001120AC">
        <w:rPr>
          <w:rFonts w:cs="David"/>
          <w:b/>
          <w:bCs/>
          <w:rtl/>
        </w:rPr>
        <w:t xml:space="preserve"> </w:t>
      </w:r>
      <w:r w:rsidRPr="001120AC">
        <w:rPr>
          <w:rFonts w:cs="David" w:hint="cs"/>
          <w:b/>
          <w:bCs/>
          <w:rtl/>
        </w:rPr>
        <w:t>נ</w:t>
      </w:r>
      <w:r w:rsidRPr="001120AC">
        <w:rPr>
          <w:rFonts w:cs="David"/>
          <w:b/>
          <w:bCs/>
          <w:rtl/>
        </w:rPr>
        <w:t xml:space="preserve">' </w:t>
      </w:r>
      <w:r w:rsidRPr="001120AC">
        <w:rPr>
          <w:rFonts w:cs="David" w:hint="cs"/>
          <w:b/>
          <w:bCs/>
          <w:rtl/>
        </w:rPr>
        <w:t>ראש</w:t>
      </w:r>
      <w:r w:rsidRPr="001120AC">
        <w:rPr>
          <w:rFonts w:cs="David"/>
          <w:b/>
          <w:bCs/>
          <w:rtl/>
        </w:rPr>
        <w:t>-</w:t>
      </w:r>
      <w:r w:rsidRPr="001120AC">
        <w:rPr>
          <w:rFonts w:cs="David" w:hint="cs"/>
          <w:b/>
          <w:bCs/>
          <w:rtl/>
        </w:rPr>
        <w:t>הממשלה</w:t>
      </w:r>
      <w:r w:rsidR="00BB20AF">
        <w:rPr>
          <w:rFonts w:cs="David" w:hint="cs"/>
          <w:b/>
          <w:bCs/>
          <w:rtl/>
        </w:rPr>
        <w:t xml:space="preserve"> </w:t>
      </w:r>
      <w:r w:rsidR="00BB20AF" w:rsidRPr="00BB20AF">
        <w:rPr>
          <w:rFonts w:cs="David" w:hint="cs"/>
          <w:rtl/>
        </w:rPr>
        <w:t>(פורסם בנבו, 9.10.2003)</w:t>
      </w:r>
      <w:r w:rsidRPr="001120AC">
        <w:rPr>
          <w:rFonts w:cs="David" w:hint="cs"/>
          <w:rtl/>
        </w:rPr>
        <w:t xml:space="preserve">: </w:t>
      </w:r>
      <w:r w:rsidRPr="001120AC">
        <w:rPr>
          <w:rFonts w:cs="David" w:hint="cs"/>
          <w:rtl/>
        </w:rPr>
        <w:t>"נזכור</w:t>
      </w:r>
      <w:r w:rsidRPr="001120AC">
        <w:rPr>
          <w:rFonts w:cs="David"/>
          <w:rtl/>
        </w:rPr>
        <w:t>-</w:t>
      </w:r>
      <w:r w:rsidRPr="001120AC">
        <w:rPr>
          <w:rFonts w:cs="David" w:hint="cs"/>
          <w:rtl/>
        </w:rPr>
        <w:t>נא</w:t>
      </w:r>
      <w:r w:rsidRPr="001120AC">
        <w:rPr>
          <w:rFonts w:cs="David"/>
          <w:rtl/>
        </w:rPr>
        <w:t xml:space="preserve"> </w:t>
      </w:r>
      <w:r w:rsidRPr="001120AC">
        <w:rPr>
          <w:rFonts w:cs="David" w:hint="cs"/>
          <w:rtl/>
        </w:rPr>
        <w:t>כי</w:t>
      </w:r>
      <w:r w:rsidRPr="001120AC">
        <w:rPr>
          <w:rFonts w:cs="David"/>
          <w:rtl/>
        </w:rPr>
        <w:t xml:space="preserve"> </w:t>
      </w:r>
      <w:r w:rsidRPr="001120AC">
        <w:rPr>
          <w:rFonts w:cs="David" w:hint="cs"/>
          <w:rtl/>
        </w:rPr>
        <w:t>סגירת</w:t>
      </w:r>
      <w:r w:rsidRPr="001120AC">
        <w:rPr>
          <w:rFonts w:cs="David"/>
          <w:rtl/>
        </w:rPr>
        <w:t xml:space="preserve"> </w:t>
      </w:r>
      <w:r w:rsidRPr="001120AC">
        <w:rPr>
          <w:rFonts w:cs="David" w:hint="cs"/>
          <w:rtl/>
        </w:rPr>
        <w:t>תיקי</w:t>
      </w:r>
      <w:r w:rsidRPr="001120AC">
        <w:rPr>
          <w:rFonts w:cs="David"/>
          <w:rtl/>
        </w:rPr>
        <w:t xml:space="preserve"> </w:t>
      </w:r>
      <w:r w:rsidRPr="001120AC">
        <w:rPr>
          <w:rFonts w:cs="David" w:hint="cs"/>
          <w:rtl/>
        </w:rPr>
        <w:t>משטרה</w:t>
      </w:r>
      <w:r w:rsidRPr="001120AC">
        <w:rPr>
          <w:rFonts w:cs="David"/>
          <w:rtl/>
        </w:rPr>
        <w:t xml:space="preserve"> </w:t>
      </w:r>
      <w:r w:rsidRPr="001120AC">
        <w:rPr>
          <w:rFonts w:cs="David" w:hint="cs"/>
          <w:rtl/>
        </w:rPr>
        <w:t>יכולה</w:t>
      </w:r>
      <w:r w:rsidRPr="001120AC">
        <w:rPr>
          <w:rFonts w:cs="David"/>
          <w:rtl/>
        </w:rPr>
        <w:t xml:space="preserve"> </w:t>
      </w:r>
      <w:r w:rsidRPr="001120AC">
        <w:rPr>
          <w:rFonts w:cs="David" w:hint="cs"/>
          <w:rtl/>
        </w:rPr>
        <w:t>שתהיה</w:t>
      </w:r>
      <w:r w:rsidRPr="001120AC">
        <w:rPr>
          <w:rFonts w:cs="David"/>
          <w:rtl/>
        </w:rPr>
        <w:t xml:space="preserve"> </w:t>
      </w:r>
      <w:r w:rsidRPr="001120AC">
        <w:rPr>
          <w:rFonts w:cs="David" w:hint="cs"/>
          <w:rtl/>
        </w:rPr>
        <w:t>מטעמים</w:t>
      </w:r>
      <w:r w:rsidRPr="001120AC">
        <w:rPr>
          <w:rFonts w:cs="David"/>
          <w:rtl/>
        </w:rPr>
        <w:t xml:space="preserve"> </w:t>
      </w:r>
      <w:r w:rsidRPr="001120AC">
        <w:rPr>
          <w:rFonts w:cs="David" w:hint="cs"/>
          <w:rtl/>
        </w:rPr>
        <w:t>שונים</w:t>
      </w:r>
      <w:r w:rsidRPr="001120AC">
        <w:rPr>
          <w:rFonts w:cs="David"/>
          <w:rtl/>
        </w:rPr>
        <w:t xml:space="preserve">, </w:t>
      </w:r>
      <w:r w:rsidRPr="001120AC">
        <w:rPr>
          <w:rFonts w:cs="David" w:hint="cs"/>
          <w:rtl/>
        </w:rPr>
        <w:t>וסגירת</w:t>
      </w:r>
      <w:r w:rsidRPr="001120AC">
        <w:rPr>
          <w:rFonts w:cs="David"/>
          <w:rtl/>
        </w:rPr>
        <w:t xml:space="preserve"> </w:t>
      </w:r>
      <w:r w:rsidRPr="001120AC">
        <w:rPr>
          <w:rFonts w:cs="David" w:hint="cs"/>
          <w:rtl/>
        </w:rPr>
        <w:t>תיק</w:t>
      </w:r>
      <w:r w:rsidRPr="001120AC">
        <w:rPr>
          <w:rFonts w:cs="David"/>
          <w:rtl/>
        </w:rPr>
        <w:t xml:space="preserve"> </w:t>
      </w:r>
      <w:r w:rsidRPr="001120AC">
        <w:rPr>
          <w:rFonts w:cs="David" w:hint="cs"/>
          <w:rtl/>
        </w:rPr>
        <w:t>חקירה</w:t>
      </w:r>
      <w:r w:rsidRPr="001120AC">
        <w:rPr>
          <w:rFonts w:cs="David"/>
          <w:rtl/>
        </w:rPr>
        <w:t xml:space="preserve"> </w:t>
      </w:r>
      <w:r w:rsidRPr="001120AC">
        <w:rPr>
          <w:rFonts w:cs="David" w:hint="cs"/>
          <w:rtl/>
        </w:rPr>
        <w:t>בלא</w:t>
      </w:r>
      <w:r w:rsidRPr="001120AC">
        <w:rPr>
          <w:rFonts w:cs="David"/>
          <w:rtl/>
        </w:rPr>
        <w:t xml:space="preserve"> </w:t>
      </w:r>
      <w:r w:rsidRPr="001120AC">
        <w:rPr>
          <w:rFonts w:cs="David" w:hint="cs"/>
          <w:rtl/>
        </w:rPr>
        <w:t>להגיש</w:t>
      </w:r>
      <w:r w:rsidRPr="001120AC">
        <w:rPr>
          <w:rFonts w:cs="David"/>
          <w:rtl/>
        </w:rPr>
        <w:t xml:space="preserve"> </w:t>
      </w:r>
      <w:r w:rsidRPr="001120AC">
        <w:rPr>
          <w:rFonts w:cs="David" w:hint="cs"/>
          <w:rtl/>
        </w:rPr>
        <w:t>כתב</w:t>
      </w:r>
      <w:r w:rsidRPr="001120AC">
        <w:rPr>
          <w:rFonts w:cs="David"/>
          <w:rtl/>
        </w:rPr>
        <w:t>-</w:t>
      </w:r>
      <w:r w:rsidRPr="001120AC">
        <w:rPr>
          <w:rFonts w:cs="David" w:hint="cs"/>
          <w:rtl/>
        </w:rPr>
        <w:t>אישום</w:t>
      </w:r>
      <w:r w:rsidRPr="001120AC">
        <w:rPr>
          <w:rFonts w:cs="David"/>
          <w:rtl/>
        </w:rPr>
        <w:t xml:space="preserve"> </w:t>
      </w:r>
      <w:r w:rsidRPr="001120AC">
        <w:rPr>
          <w:rFonts w:cs="David" w:hint="cs"/>
          <w:rtl/>
        </w:rPr>
        <w:t>אינה</w:t>
      </w:r>
      <w:r w:rsidRPr="001120AC">
        <w:rPr>
          <w:rFonts w:cs="David"/>
          <w:rtl/>
        </w:rPr>
        <w:t xml:space="preserve"> </w:t>
      </w:r>
      <w:r w:rsidRPr="001120AC">
        <w:rPr>
          <w:rFonts w:cs="David" w:hint="cs"/>
          <w:rtl/>
        </w:rPr>
        <w:t>מעידה</w:t>
      </w:r>
      <w:r w:rsidRPr="001120AC">
        <w:rPr>
          <w:rFonts w:cs="David"/>
          <w:rtl/>
        </w:rPr>
        <w:t xml:space="preserve"> </w:t>
      </w:r>
      <w:r w:rsidRPr="001120AC">
        <w:rPr>
          <w:rFonts w:cs="David" w:hint="cs"/>
          <w:rtl/>
        </w:rPr>
        <w:t>כלל</w:t>
      </w:r>
      <w:r w:rsidRPr="001120AC">
        <w:rPr>
          <w:rFonts w:cs="David"/>
          <w:rtl/>
        </w:rPr>
        <w:t>-</w:t>
      </w:r>
      <w:r w:rsidRPr="001120AC">
        <w:rPr>
          <w:rFonts w:cs="David" w:hint="cs"/>
          <w:rtl/>
        </w:rPr>
        <w:t>ועיקר</w:t>
      </w:r>
      <w:r w:rsidRPr="001120AC">
        <w:rPr>
          <w:rFonts w:cs="David"/>
          <w:rtl/>
        </w:rPr>
        <w:t xml:space="preserve"> </w:t>
      </w:r>
      <w:r w:rsidRPr="001120AC">
        <w:rPr>
          <w:rFonts w:cs="David" w:hint="cs"/>
          <w:rtl/>
        </w:rPr>
        <w:t>על</w:t>
      </w:r>
      <w:r w:rsidRPr="001120AC">
        <w:rPr>
          <w:rFonts w:cs="David"/>
          <w:rtl/>
        </w:rPr>
        <w:t xml:space="preserve"> </w:t>
      </w:r>
      <w:r w:rsidRPr="001120AC">
        <w:rPr>
          <w:rFonts w:cs="David" w:hint="cs"/>
          <w:rtl/>
        </w:rPr>
        <w:t>כי</w:t>
      </w:r>
      <w:r w:rsidRPr="001120AC">
        <w:rPr>
          <w:rFonts w:cs="David"/>
          <w:rtl/>
        </w:rPr>
        <w:t xml:space="preserve"> </w:t>
      </w:r>
      <w:r w:rsidRPr="001120AC">
        <w:rPr>
          <w:rFonts w:cs="David" w:hint="cs"/>
          <w:rtl/>
        </w:rPr>
        <w:t>לא</w:t>
      </w:r>
      <w:r w:rsidRPr="001120AC">
        <w:rPr>
          <w:rFonts w:cs="David"/>
          <w:rtl/>
        </w:rPr>
        <w:t xml:space="preserve"> </w:t>
      </w:r>
      <w:r w:rsidRPr="001120AC">
        <w:rPr>
          <w:rFonts w:cs="David" w:hint="cs"/>
          <w:rtl/>
        </w:rPr>
        <w:t>בוצעה</w:t>
      </w:r>
      <w:r w:rsidRPr="001120AC">
        <w:rPr>
          <w:rFonts w:cs="David"/>
          <w:rtl/>
        </w:rPr>
        <w:t xml:space="preserve"> </w:t>
      </w:r>
      <w:r w:rsidRPr="001120AC">
        <w:rPr>
          <w:rFonts w:cs="David" w:hint="cs"/>
          <w:rtl/>
        </w:rPr>
        <w:t>עבירה</w:t>
      </w:r>
      <w:r w:rsidRPr="001120AC">
        <w:rPr>
          <w:rFonts w:cs="David"/>
          <w:rtl/>
        </w:rPr>
        <w:t xml:space="preserve">, </w:t>
      </w:r>
      <w:r w:rsidRPr="001120AC">
        <w:rPr>
          <w:rFonts w:cs="David" w:hint="cs"/>
          <w:rtl/>
        </w:rPr>
        <w:t>או</w:t>
      </w:r>
      <w:r w:rsidRPr="001120AC">
        <w:rPr>
          <w:rFonts w:cs="David"/>
          <w:rtl/>
        </w:rPr>
        <w:t xml:space="preserve"> </w:t>
      </w:r>
      <w:r w:rsidRPr="001120AC">
        <w:rPr>
          <w:rFonts w:cs="David" w:hint="cs"/>
          <w:rtl/>
        </w:rPr>
        <w:t>כי</w:t>
      </w:r>
      <w:r w:rsidRPr="001120AC">
        <w:rPr>
          <w:rFonts w:cs="David"/>
          <w:rtl/>
        </w:rPr>
        <w:t xml:space="preserve"> </w:t>
      </w:r>
      <w:r w:rsidRPr="001120AC">
        <w:rPr>
          <w:rFonts w:cs="David" w:hint="cs"/>
          <w:rtl/>
        </w:rPr>
        <w:t>אין</w:t>
      </w:r>
      <w:r w:rsidRPr="001120AC">
        <w:rPr>
          <w:rFonts w:cs="David"/>
          <w:rtl/>
        </w:rPr>
        <w:t xml:space="preserve"> </w:t>
      </w:r>
      <w:r w:rsidRPr="001120AC">
        <w:rPr>
          <w:rFonts w:cs="David" w:hint="cs"/>
          <w:rtl/>
        </w:rPr>
        <w:t>ראיות</w:t>
      </w:r>
      <w:r w:rsidRPr="001120AC">
        <w:rPr>
          <w:rFonts w:cs="David"/>
          <w:rtl/>
        </w:rPr>
        <w:t xml:space="preserve"> </w:t>
      </w:r>
      <w:r w:rsidRPr="001120AC">
        <w:rPr>
          <w:rFonts w:cs="David" w:hint="cs"/>
          <w:rtl/>
        </w:rPr>
        <w:t>לקיומה</w:t>
      </w:r>
      <w:r w:rsidRPr="001120AC">
        <w:rPr>
          <w:rFonts w:cs="David"/>
          <w:rtl/>
        </w:rPr>
        <w:t xml:space="preserve"> </w:t>
      </w:r>
      <w:r w:rsidRPr="001120AC">
        <w:rPr>
          <w:rFonts w:cs="David" w:hint="cs"/>
          <w:rtl/>
        </w:rPr>
        <w:t>של</w:t>
      </w:r>
      <w:r w:rsidRPr="001120AC">
        <w:rPr>
          <w:rFonts w:cs="David"/>
          <w:rtl/>
        </w:rPr>
        <w:t xml:space="preserve"> </w:t>
      </w:r>
      <w:r w:rsidRPr="001120AC">
        <w:rPr>
          <w:rFonts w:cs="David" w:hint="cs"/>
          <w:rtl/>
        </w:rPr>
        <w:t>אשמה</w:t>
      </w:r>
      <w:r w:rsidRPr="001120AC">
        <w:rPr>
          <w:rFonts w:cs="David"/>
          <w:rtl/>
        </w:rPr>
        <w:t>.</w:t>
      </w:r>
      <w:r w:rsidRPr="001120AC">
        <w:rPr>
          <w:rFonts w:cs="David" w:hint="cs"/>
          <w:rtl/>
        </w:rPr>
        <w:t>"</w:t>
      </w:r>
    </w:p>
  </w:footnote>
  <w:footnote w:id="10">
    <w:p w:rsidR="00955CCC" w:rsidRPr="001120AC" w:rsidRDefault="00955CCC">
      <w:pPr>
        <w:pStyle w:val="a3"/>
        <w:rPr>
          <w:rFonts w:cs="David"/>
          <w:rtl/>
        </w:rPr>
      </w:pPr>
      <w:r w:rsidRPr="001120AC">
        <w:rPr>
          <w:rStyle w:val="a5"/>
          <w:rFonts w:cs="David"/>
        </w:rPr>
        <w:footnoteRef/>
      </w:r>
      <w:r w:rsidRPr="001120AC">
        <w:rPr>
          <w:rFonts w:cs="David"/>
          <w:rtl/>
        </w:rPr>
        <w:t xml:space="preserve"> </w:t>
      </w:r>
      <w:r w:rsidRPr="001120AC">
        <w:rPr>
          <w:rFonts w:cs="David" w:hint="cs"/>
          <w:rtl/>
        </w:rPr>
        <w:t xml:space="preserve">כלל זה חל גם לגבי מקרים בהם נקבע שהחשוד ביצע העבירה אך לא הורשע. </w:t>
      </w:r>
    </w:p>
  </w:footnote>
  <w:footnote w:id="11">
    <w:p w:rsidR="006E3EFB" w:rsidRPr="00CC5BA1" w:rsidRDefault="006E3EFB" w:rsidP="00FB647D">
      <w:pPr>
        <w:spacing w:after="0" w:line="240" w:lineRule="auto"/>
        <w:jc w:val="both"/>
        <w:rPr>
          <w:rFonts w:ascii="Arial" w:eastAsia="Times New Roman" w:hAnsi="Arial" w:cs="David"/>
          <w:color w:val="222222"/>
          <w:rtl/>
        </w:rPr>
      </w:pPr>
      <w:r w:rsidRPr="00CC5BA1">
        <w:rPr>
          <w:rStyle w:val="a5"/>
          <w:sz w:val="20"/>
          <w:szCs w:val="20"/>
        </w:rPr>
        <w:footnoteRef/>
      </w:r>
      <w:r w:rsidRPr="00CC5BA1">
        <w:rPr>
          <w:sz w:val="20"/>
          <w:szCs w:val="20"/>
          <w:rtl/>
        </w:rPr>
        <w:t xml:space="preserve"> </w:t>
      </w:r>
      <w:r w:rsidRPr="00CC5BA1">
        <w:rPr>
          <w:rFonts w:ascii="Arial" w:eastAsia="Times New Roman" w:hAnsi="Arial" w:cs="David" w:hint="eastAsia"/>
          <w:color w:val="222222"/>
          <w:sz w:val="20"/>
          <w:szCs w:val="20"/>
          <w:rtl/>
        </w:rPr>
        <w:t>לענין</w:t>
      </w:r>
      <w:r w:rsidRPr="00CC5BA1">
        <w:rPr>
          <w:rFonts w:ascii="Arial" w:eastAsia="Times New Roman" w:hAnsi="Arial" w:cs="David"/>
          <w:color w:val="222222"/>
          <w:sz w:val="20"/>
          <w:szCs w:val="20"/>
          <w:rtl/>
        </w:rPr>
        <w:t xml:space="preserve"> תוכנם של מ</w:t>
      </w:r>
      <w:r w:rsidR="002644A9">
        <w:rPr>
          <w:rFonts w:ascii="Arial" w:eastAsia="Times New Roman" w:hAnsi="Arial" w:cs="David" w:hint="cs"/>
          <w:color w:val="222222"/>
          <w:sz w:val="20"/>
          <w:szCs w:val="20"/>
          <w:rtl/>
        </w:rPr>
        <w:t>כתבי</w:t>
      </w:r>
      <w:r w:rsidR="00123E05">
        <w:rPr>
          <w:rFonts w:ascii="Arial" w:eastAsia="Times New Roman" w:hAnsi="Arial" w:cs="David"/>
          <w:color w:val="222222"/>
          <w:sz w:val="20"/>
          <w:szCs w:val="20"/>
          <w:rtl/>
        </w:rPr>
        <w:t xml:space="preserve"> סגירה, ראה גם הנחיית פ</w:t>
      </w:r>
      <w:r w:rsidR="00123E05">
        <w:rPr>
          <w:rFonts w:ascii="Arial" w:eastAsia="Times New Roman" w:hAnsi="Arial" w:cs="David" w:hint="cs"/>
          <w:color w:val="222222"/>
          <w:sz w:val="20"/>
          <w:szCs w:val="20"/>
          <w:rtl/>
        </w:rPr>
        <w:t>רקליט המדינה</w:t>
      </w:r>
      <w:r w:rsidR="002644A9">
        <w:rPr>
          <w:rFonts w:ascii="Arial" w:eastAsia="Times New Roman" w:hAnsi="Arial" w:cs="David" w:hint="cs"/>
          <w:color w:val="222222"/>
          <w:sz w:val="20"/>
          <w:szCs w:val="20"/>
          <w:rtl/>
        </w:rPr>
        <w:t xml:space="preserve"> מספר 1.13</w:t>
      </w:r>
      <w:r w:rsidRPr="00CC5BA1">
        <w:rPr>
          <w:rFonts w:ascii="Arial" w:eastAsia="Times New Roman" w:hAnsi="Arial" w:cs="David"/>
          <w:color w:val="222222"/>
          <w:sz w:val="20"/>
          <w:szCs w:val="20"/>
          <w:rtl/>
        </w:rPr>
        <w:t xml:space="preserve"> בנושא </w:t>
      </w:r>
      <w:r w:rsidR="00123E05">
        <w:rPr>
          <w:rFonts w:ascii="Arial" w:eastAsia="Times New Roman" w:hAnsi="Arial" w:cs="David"/>
          <w:color w:val="222222"/>
          <w:sz w:val="20"/>
          <w:szCs w:val="20"/>
          <w:rtl/>
        </w:rPr>
        <w:t>הודע</w:t>
      </w:r>
      <w:r w:rsidR="00123E05">
        <w:rPr>
          <w:rFonts w:ascii="Arial" w:eastAsia="Times New Roman" w:hAnsi="Arial" w:cs="David" w:hint="cs"/>
          <w:color w:val="222222"/>
          <w:sz w:val="20"/>
          <w:szCs w:val="20"/>
          <w:rtl/>
        </w:rPr>
        <w:t>ת אזהרה או הבהרה לחשוד שהתיק נגדו נסגר.</w:t>
      </w:r>
      <w:r w:rsidRPr="00CC5BA1">
        <w:rPr>
          <w:rFonts w:ascii="Arial" w:eastAsia="Times New Roman" w:hAnsi="Arial" w:cs="David"/>
          <w:color w:val="222222"/>
          <w:sz w:val="20"/>
          <w:szCs w:val="20"/>
          <w:rtl/>
        </w:rPr>
        <w:t xml:space="preserve"> </w:t>
      </w:r>
    </w:p>
  </w:footnote>
  <w:footnote w:id="12">
    <w:p w:rsidR="00955CCC" w:rsidRPr="001120AC" w:rsidRDefault="00955CCC" w:rsidP="00FB647D">
      <w:pPr>
        <w:pStyle w:val="a3"/>
        <w:spacing w:after="0"/>
        <w:rPr>
          <w:rFonts w:cs="David"/>
          <w:rtl/>
        </w:rPr>
      </w:pPr>
      <w:r w:rsidRPr="00CE48AB">
        <w:rPr>
          <w:rStyle w:val="a5"/>
          <w:rFonts w:cs="David"/>
        </w:rPr>
        <w:footnoteRef/>
      </w:r>
      <w:r w:rsidRPr="00CE48AB">
        <w:rPr>
          <w:rFonts w:cs="David"/>
          <w:rtl/>
        </w:rPr>
        <w:t xml:space="preserve"> </w:t>
      </w:r>
      <w:r w:rsidRPr="00CE48AB">
        <w:rPr>
          <w:rFonts w:cs="David" w:hint="cs"/>
          <w:rtl/>
        </w:rPr>
        <w:t xml:space="preserve"> בהקשר זה ראו ת"פ (י-ם) </w:t>
      </w:r>
      <w:r w:rsidRPr="00CE48AB">
        <w:rPr>
          <w:rFonts w:cs="David" w:hint="cs"/>
          <w:b/>
          <w:bCs/>
          <w:rtl/>
        </w:rPr>
        <w:t>מדינת ישראל נ' ח"כ צחי הנגבי</w:t>
      </w:r>
      <w:r w:rsidRPr="00CE48AB">
        <w:rPr>
          <w:rFonts w:cs="David" w:hint="cs"/>
          <w:rtl/>
        </w:rPr>
        <w:t xml:space="preserve"> (פורסם בנבו, 9.10.2010)</w:t>
      </w:r>
      <w:r w:rsidR="0085795F">
        <w:rPr>
          <w:rFonts w:cs="David" w:hint="cs"/>
          <w:rtl/>
        </w:rPr>
        <w:t>,</w:t>
      </w:r>
      <w:r w:rsidRPr="00CE48AB">
        <w:rPr>
          <w:rFonts w:cs="David" w:hint="cs"/>
          <w:rtl/>
        </w:rPr>
        <w:t xml:space="preserve"> בו נידונה בבית המשפט מידת</w:t>
      </w:r>
      <w:r w:rsidRPr="001120AC">
        <w:rPr>
          <w:rFonts w:cs="David" w:hint="cs"/>
          <w:rtl/>
        </w:rPr>
        <w:t xml:space="preserve"> כשירותו של הנגבי לשמש כשר לביטחון פנים. במהלך הדיון עלו מספר פרשות בהן היה השר מעורב בעברו אך בסופו של דבר הוחלט שלא להגיש נגדו כתב אישום בגינן. בית המשפט אשר בחן את סבירות מינויו של השר על פי מבחן הראיה המנהלית, קבע כי ניתן לתת משקל גם לפרשות בהן לא הוגש כתב אישום. ואולם, יש צורך בנסיבות קיצון בכדי לבטל את מינ</w:t>
      </w:r>
      <w:r w:rsidR="00443AAE">
        <w:rPr>
          <w:rFonts w:cs="David" w:hint="cs"/>
          <w:rtl/>
        </w:rPr>
        <w:t>וי השר</w:t>
      </w:r>
      <w:r w:rsidR="002644A9">
        <w:rPr>
          <w:rFonts w:cs="David" w:hint="cs"/>
          <w:rtl/>
        </w:rPr>
        <w:t>.</w:t>
      </w:r>
      <w:r w:rsidRPr="001120AC">
        <w:rPr>
          <w:rFonts w:cs="David" w:hint="cs"/>
          <w:rtl/>
        </w:rPr>
        <w:t xml:space="preserve"> במקרים אלו עמדת התביעה והתשתית הראייתית שגובשה עובר להחלטה בדבר סגי</w:t>
      </w:r>
      <w:r w:rsidR="00443AAE">
        <w:rPr>
          <w:rFonts w:cs="David" w:hint="cs"/>
          <w:rtl/>
        </w:rPr>
        <w:t>רת התיק, עשויות להוות נתון משמעותי מאוד</w:t>
      </w:r>
      <w:r w:rsidRPr="001120AC">
        <w:rPr>
          <w:rFonts w:cs="David" w:hint="cs"/>
          <w:rtl/>
        </w:rPr>
        <w:t xml:space="preserve"> להחלטה בדבר סבירות המינוי של נבחר הציבור. </w:t>
      </w:r>
    </w:p>
  </w:footnote>
  <w:footnote w:id="13">
    <w:p w:rsidR="00955CCC" w:rsidRPr="001120AC" w:rsidRDefault="00955CCC" w:rsidP="008F1B25">
      <w:pPr>
        <w:pStyle w:val="aa"/>
        <w:spacing w:after="0"/>
        <w:jc w:val="both"/>
        <w:rPr>
          <w:rFonts w:cs="David"/>
          <w:rtl/>
        </w:rPr>
      </w:pPr>
      <w:r w:rsidRPr="001120AC">
        <w:rPr>
          <w:rStyle w:val="a5"/>
          <w:rFonts w:cs="David"/>
        </w:rPr>
        <w:footnoteRef/>
      </w:r>
      <w:r w:rsidRPr="001120AC">
        <w:rPr>
          <w:rFonts w:cs="David"/>
          <w:rtl/>
        </w:rPr>
        <w:t xml:space="preserve"> </w:t>
      </w:r>
      <w:r w:rsidRPr="001120AC">
        <w:rPr>
          <w:rFonts w:cs="David" w:hint="cs"/>
          <w:rtl/>
        </w:rPr>
        <w:t xml:space="preserve">ראה בג"צ </w:t>
      </w:r>
      <w:r w:rsidRPr="00FB647D">
        <w:rPr>
          <w:rFonts w:cs="David" w:hint="cs"/>
          <w:b/>
          <w:bCs/>
          <w:rtl/>
        </w:rPr>
        <w:t>ארגמן</w:t>
      </w:r>
      <w:r w:rsidRPr="001120AC">
        <w:rPr>
          <w:rFonts w:cs="David" w:hint="cs"/>
          <w:rtl/>
        </w:rPr>
        <w:t>, פיסקה 15: "בתשובותיה ציינה המשיבה כי בקשותיו של העותר נבחנו בקפידה ובאריכות, ועם זאת לא מצאה מקום לשנות את הנימוק לסגירתו של התיק – ולפיכך עילת הסגירה "חוסר ראיות" תיוותר על כנה. ואולם, המשיבה לא ציינה מה הביאה להחלטה זו. כך, אף שלסיווג עילת הסגירה של תיק חקירה נודעת מטבע הדברים וכפי שכבר צוין, חשיבות רבה לכבודו של אדם, לשמו הטוב, ולעיתים – כמו בענייננו – גם לפרנסתו. הצדק עם העותר בטענתו שההנמקה בעניינו הייתה לקונית וחסרה. מן הראוי כי המשיבה תיקח את הדברים לתשומת ליבה. במקרים מעין אלה, הנוגעים לזכויות הפרט ואשר לא ניתן להפריז במשמעותם עבור האזרח, שומה על הרשות לנמק את החלטתה ואל לה להסתפק בתשובה לקונית."</w:t>
      </w:r>
    </w:p>
    <w:p w:rsidR="00955CCC" w:rsidRPr="001120AC" w:rsidRDefault="00955CCC">
      <w:pPr>
        <w:pStyle w:val="a3"/>
        <w:rPr>
          <w:rFonts w:cs="David"/>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6"/>
      <w:bidiVisual/>
      <w:tblW w:w="8414" w:type="dxa"/>
      <w:tblLook w:val="04A0" w:firstRow="1" w:lastRow="0" w:firstColumn="1" w:lastColumn="0" w:noHBand="0" w:noVBand="1"/>
    </w:tblPr>
    <w:tblGrid>
      <w:gridCol w:w="8414"/>
    </w:tblGrid>
    <w:tr w:rsidR="0085795F" w:rsidRPr="0085795F" w:rsidTr="002B5DF5">
      <w:trPr>
        <w:trHeight w:val="289"/>
      </w:trPr>
      <w:tc>
        <w:tcPr>
          <w:tcW w:w="8414" w:type="dxa"/>
        </w:tcPr>
        <w:p w:rsidR="0085795F" w:rsidRPr="0085795F" w:rsidRDefault="0085795F">
          <w:pPr>
            <w:pStyle w:val="af1"/>
            <w:rPr>
              <w:rFonts w:ascii="David" w:hAnsi="David" w:cs="David"/>
              <w:sz w:val="24"/>
              <w:szCs w:val="24"/>
              <w:rtl/>
            </w:rPr>
          </w:pPr>
          <w:r w:rsidRPr="0085795F">
            <w:rPr>
              <w:rFonts w:ascii="David" w:hAnsi="David" w:cs="David"/>
              <w:sz w:val="24"/>
              <w:szCs w:val="24"/>
              <w:rtl/>
            </w:rPr>
            <w:t xml:space="preserve">הנחיות פרקליט המדינה                                     </w:t>
          </w:r>
          <w:r>
            <w:rPr>
              <w:rFonts w:ascii="David" w:hAnsi="David" w:cs="David" w:hint="cs"/>
              <w:sz w:val="24"/>
              <w:szCs w:val="24"/>
              <w:rtl/>
            </w:rPr>
            <w:t xml:space="preserve">                                              </w:t>
          </w:r>
          <w:r w:rsidR="00D31F57">
            <w:rPr>
              <w:rFonts w:ascii="David" w:hAnsi="David" w:cs="David"/>
              <w:sz w:val="24"/>
              <w:szCs w:val="24"/>
            </w:rPr>
            <w:t xml:space="preserve">     </w:t>
          </w:r>
          <w:r w:rsidRPr="0085795F">
            <w:rPr>
              <w:rFonts w:ascii="David" w:hAnsi="David" w:cs="David"/>
              <w:sz w:val="24"/>
              <w:szCs w:val="24"/>
              <w:rtl/>
            </w:rPr>
            <w:t xml:space="preserve">הנחיה  </w:t>
          </w:r>
          <w:r w:rsidR="00D31F57">
            <w:rPr>
              <w:rFonts w:ascii="David" w:hAnsi="David" w:cs="David"/>
              <w:sz w:val="24"/>
              <w:szCs w:val="24"/>
            </w:rPr>
            <w:t>1.3</w:t>
          </w:r>
        </w:p>
      </w:tc>
    </w:tr>
  </w:tbl>
  <w:p w:rsidR="0085795F" w:rsidRDefault="0085795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5067"/>
    <w:multiLevelType w:val="hybridMultilevel"/>
    <w:tmpl w:val="CD18C56C"/>
    <w:lvl w:ilvl="0" w:tplc="4446B6C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23362"/>
    <w:multiLevelType w:val="hybridMultilevel"/>
    <w:tmpl w:val="0FE66A78"/>
    <w:lvl w:ilvl="0" w:tplc="6D802B92">
      <w:start w:val="1"/>
      <w:numFmt w:val="decimal"/>
      <w:lvlText w:val="%1."/>
      <w:lvlJc w:val="left"/>
      <w:pPr>
        <w:ind w:left="720" w:hanging="360"/>
      </w:pPr>
      <w:rPr>
        <w:rFonts w:ascii="Calibri" w:hAnsi="Calibri" w:cs="Arial" w:hint="default"/>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A9238A"/>
    <w:multiLevelType w:val="hybridMultilevel"/>
    <w:tmpl w:val="5BC4D586"/>
    <w:lvl w:ilvl="0" w:tplc="E1D075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3045D"/>
    <w:multiLevelType w:val="hybridMultilevel"/>
    <w:tmpl w:val="746CD938"/>
    <w:lvl w:ilvl="0" w:tplc="39140C22">
      <w:start w:val="1"/>
      <w:numFmt w:val="decimal"/>
      <w:lvlText w:val="%1."/>
      <w:lvlJc w:val="left"/>
      <w:pPr>
        <w:ind w:left="360" w:hanging="360"/>
      </w:pPr>
      <w:rPr>
        <w:rFonts w:cs="David"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F530BF"/>
    <w:multiLevelType w:val="hybridMultilevel"/>
    <w:tmpl w:val="BA98ED9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nsid w:val="20CD11C8"/>
    <w:multiLevelType w:val="hybridMultilevel"/>
    <w:tmpl w:val="B4082656"/>
    <w:lvl w:ilvl="0" w:tplc="0409000F">
      <w:start w:val="1"/>
      <w:numFmt w:val="decimal"/>
      <w:lvlText w:val="%1."/>
      <w:lvlJc w:val="left"/>
      <w:pPr>
        <w:ind w:left="360" w:hanging="360"/>
      </w:pPr>
      <w:rPr>
        <w:rFonts w:hint="default"/>
        <w:sz w:val="22"/>
      </w:rPr>
    </w:lvl>
    <w:lvl w:ilvl="1" w:tplc="6980F5BA">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871682"/>
    <w:multiLevelType w:val="hybridMultilevel"/>
    <w:tmpl w:val="56B85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F50C17"/>
    <w:multiLevelType w:val="hybridMultilevel"/>
    <w:tmpl w:val="A3568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227FB7"/>
    <w:multiLevelType w:val="hybridMultilevel"/>
    <w:tmpl w:val="B13021E2"/>
    <w:lvl w:ilvl="0" w:tplc="20000011">
      <w:start w:val="1"/>
      <w:numFmt w:val="decimal"/>
      <w:lvlText w:val="%1)"/>
      <w:lvlJc w:val="lef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
    <w:nsid w:val="3B5A1C01"/>
    <w:multiLevelType w:val="hybridMultilevel"/>
    <w:tmpl w:val="D5A6BFFA"/>
    <w:lvl w:ilvl="0" w:tplc="247045B6">
      <w:start w:val="1"/>
      <w:numFmt w:val="decimal"/>
      <w:lvlText w:val="%1."/>
      <w:lvlJc w:val="left"/>
      <w:pPr>
        <w:ind w:left="1080" w:hanging="360"/>
      </w:pPr>
      <w:rPr>
        <w:rFonts w:ascii="Times New Roman" w:hAnsi="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786E84"/>
    <w:multiLevelType w:val="hybridMultilevel"/>
    <w:tmpl w:val="18F26790"/>
    <w:lvl w:ilvl="0" w:tplc="4462F8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911213"/>
    <w:multiLevelType w:val="hybridMultilevel"/>
    <w:tmpl w:val="DB224310"/>
    <w:lvl w:ilvl="0" w:tplc="CECCF9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8D4FF4"/>
    <w:multiLevelType w:val="multilevel"/>
    <w:tmpl w:val="4B08C5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CE91BB5"/>
    <w:multiLevelType w:val="hybridMultilevel"/>
    <w:tmpl w:val="4B2AF956"/>
    <w:lvl w:ilvl="0" w:tplc="DA708FF6">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4EB6255"/>
    <w:multiLevelType w:val="hybridMultilevel"/>
    <w:tmpl w:val="A59A8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377C7C"/>
    <w:multiLevelType w:val="multilevel"/>
    <w:tmpl w:val="09CAF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276517"/>
    <w:multiLevelType w:val="hybridMultilevel"/>
    <w:tmpl w:val="F2DA2FA4"/>
    <w:lvl w:ilvl="0" w:tplc="6154332E">
      <w:start w:val="1"/>
      <w:numFmt w:val="hebrew1"/>
      <w:lvlText w:val="%1."/>
      <w:lvlJc w:val="left"/>
      <w:pPr>
        <w:ind w:left="1080" w:hanging="360"/>
      </w:pPr>
      <w:rPr>
        <w:rFonts w:hint="default"/>
        <w:sz w:val="22"/>
      </w:rPr>
    </w:lvl>
    <w:lvl w:ilvl="1" w:tplc="6980F5B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57A0D24"/>
    <w:multiLevelType w:val="hybridMultilevel"/>
    <w:tmpl w:val="D9764246"/>
    <w:lvl w:ilvl="0" w:tplc="97369CA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82D1A51"/>
    <w:multiLevelType w:val="hybridMultilevel"/>
    <w:tmpl w:val="A5760F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673C36"/>
    <w:multiLevelType w:val="hybridMultilevel"/>
    <w:tmpl w:val="813408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E7D55E1"/>
    <w:multiLevelType w:val="hybridMultilevel"/>
    <w:tmpl w:val="D1647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FB760D6"/>
    <w:multiLevelType w:val="hybridMultilevel"/>
    <w:tmpl w:val="EE2E0E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5"/>
  </w:num>
  <w:num w:numId="4">
    <w:abstractNumId w:val="16"/>
  </w:num>
  <w:num w:numId="5">
    <w:abstractNumId w:val="7"/>
  </w:num>
  <w:num w:numId="6">
    <w:abstractNumId w:val="18"/>
  </w:num>
  <w:num w:numId="7">
    <w:abstractNumId w:val="21"/>
  </w:num>
  <w:num w:numId="8">
    <w:abstractNumId w:val="2"/>
  </w:num>
  <w:num w:numId="9">
    <w:abstractNumId w:val="14"/>
  </w:num>
  <w:num w:numId="10">
    <w:abstractNumId w:val="10"/>
  </w:num>
  <w:num w:numId="11">
    <w:abstractNumId w:val="9"/>
  </w:num>
  <w:num w:numId="12">
    <w:abstractNumId w:val="19"/>
  </w:num>
  <w:num w:numId="13">
    <w:abstractNumId w:val="13"/>
  </w:num>
  <w:num w:numId="14">
    <w:abstractNumId w:val="12"/>
  </w:num>
  <w:num w:numId="15">
    <w:abstractNumId w:val="11"/>
  </w:num>
  <w:num w:numId="16">
    <w:abstractNumId w:val="17"/>
  </w:num>
  <w:num w:numId="17">
    <w:abstractNumId w:val="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5"/>
  </w:num>
  <w:num w:numId="21">
    <w:abstractNumId w:val="4"/>
  </w:num>
  <w:num w:numId="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ei havusha">
    <w15:presenceInfo w15:providerId="None" w15:userId="roei havus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423A"/>
    <w:rsid w:val="000030A3"/>
    <w:rsid w:val="000068D4"/>
    <w:rsid w:val="00011308"/>
    <w:rsid w:val="000160D1"/>
    <w:rsid w:val="00016D1A"/>
    <w:rsid w:val="00016ECD"/>
    <w:rsid w:val="00035E39"/>
    <w:rsid w:val="0005032D"/>
    <w:rsid w:val="000814B0"/>
    <w:rsid w:val="00083F8A"/>
    <w:rsid w:val="0008416E"/>
    <w:rsid w:val="00094924"/>
    <w:rsid w:val="000A12B0"/>
    <w:rsid w:val="000A5CD9"/>
    <w:rsid w:val="000B1488"/>
    <w:rsid w:val="000B6C5C"/>
    <w:rsid w:val="000C08BC"/>
    <w:rsid w:val="000C3441"/>
    <w:rsid w:val="000C5A92"/>
    <w:rsid w:val="000F21DC"/>
    <w:rsid w:val="000F3D2E"/>
    <w:rsid w:val="00102AA4"/>
    <w:rsid w:val="001120AC"/>
    <w:rsid w:val="00112B1C"/>
    <w:rsid w:val="0011338F"/>
    <w:rsid w:val="00123E05"/>
    <w:rsid w:val="00127F42"/>
    <w:rsid w:val="00135B3B"/>
    <w:rsid w:val="001458C3"/>
    <w:rsid w:val="00150FAC"/>
    <w:rsid w:val="001561FF"/>
    <w:rsid w:val="00174DB8"/>
    <w:rsid w:val="001773E0"/>
    <w:rsid w:val="001A1ADE"/>
    <w:rsid w:val="001A212F"/>
    <w:rsid w:val="001B39CE"/>
    <w:rsid w:val="001B5705"/>
    <w:rsid w:val="001B598E"/>
    <w:rsid w:val="001B6482"/>
    <w:rsid w:val="001C18D8"/>
    <w:rsid w:val="001C32CD"/>
    <w:rsid w:val="001C35DB"/>
    <w:rsid w:val="001C4795"/>
    <w:rsid w:val="001D4150"/>
    <w:rsid w:val="001D4BFB"/>
    <w:rsid w:val="001D5191"/>
    <w:rsid w:val="001E03DC"/>
    <w:rsid w:val="001E3FAE"/>
    <w:rsid w:val="001F0950"/>
    <w:rsid w:val="001F0AE4"/>
    <w:rsid w:val="001F254D"/>
    <w:rsid w:val="001F48B0"/>
    <w:rsid w:val="001F78D0"/>
    <w:rsid w:val="002045E3"/>
    <w:rsid w:val="00206664"/>
    <w:rsid w:val="002069B2"/>
    <w:rsid w:val="00220EB3"/>
    <w:rsid w:val="00230FEA"/>
    <w:rsid w:val="002318F6"/>
    <w:rsid w:val="00233CC4"/>
    <w:rsid w:val="0024123A"/>
    <w:rsid w:val="00246FC3"/>
    <w:rsid w:val="00247A29"/>
    <w:rsid w:val="00257078"/>
    <w:rsid w:val="00260643"/>
    <w:rsid w:val="00263322"/>
    <w:rsid w:val="002644A9"/>
    <w:rsid w:val="00266D8C"/>
    <w:rsid w:val="002851B0"/>
    <w:rsid w:val="002A0CFD"/>
    <w:rsid w:val="002A5E2E"/>
    <w:rsid w:val="002A6CD6"/>
    <w:rsid w:val="002B488B"/>
    <w:rsid w:val="002B5DF5"/>
    <w:rsid w:val="002C079F"/>
    <w:rsid w:val="002D0A42"/>
    <w:rsid w:val="002D6621"/>
    <w:rsid w:val="002E2BED"/>
    <w:rsid w:val="002E328D"/>
    <w:rsid w:val="002E388B"/>
    <w:rsid w:val="002E5A04"/>
    <w:rsid w:val="002E7DA0"/>
    <w:rsid w:val="002F6F6B"/>
    <w:rsid w:val="00300FDD"/>
    <w:rsid w:val="00311B02"/>
    <w:rsid w:val="00313CAD"/>
    <w:rsid w:val="00315438"/>
    <w:rsid w:val="00317F62"/>
    <w:rsid w:val="0032268F"/>
    <w:rsid w:val="00322CDC"/>
    <w:rsid w:val="00333938"/>
    <w:rsid w:val="0034072B"/>
    <w:rsid w:val="00341AAA"/>
    <w:rsid w:val="00342DB4"/>
    <w:rsid w:val="003553A8"/>
    <w:rsid w:val="0035642E"/>
    <w:rsid w:val="003637D4"/>
    <w:rsid w:val="00367056"/>
    <w:rsid w:val="00380450"/>
    <w:rsid w:val="00391C96"/>
    <w:rsid w:val="003A0FF1"/>
    <w:rsid w:val="003A37E3"/>
    <w:rsid w:val="003B5F2C"/>
    <w:rsid w:val="003C12B9"/>
    <w:rsid w:val="003C3FF2"/>
    <w:rsid w:val="003C412E"/>
    <w:rsid w:val="003D0B89"/>
    <w:rsid w:val="003D5465"/>
    <w:rsid w:val="003D63CB"/>
    <w:rsid w:val="003E5299"/>
    <w:rsid w:val="003E5A73"/>
    <w:rsid w:val="003F28A5"/>
    <w:rsid w:val="0040075E"/>
    <w:rsid w:val="00413503"/>
    <w:rsid w:val="00415953"/>
    <w:rsid w:val="00431E00"/>
    <w:rsid w:val="004334CA"/>
    <w:rsid w:val="00433825"/>
    <w:rsid w:val="00437CE4"/>
    <w:rsid w:val="00443AAE"/>
    <w:rsid w:val="0045683D"/>
    <w:rsid w:val="00465DC8"/>
    <w:rsid w:val="00471BFF"/>
    <w:rsid w:val="00475B03"/>
    <w:rsid w:val="00475FAC"/>
    <w:rsid w:val="00480104"/>
    <w:rsid w:val="004A029D"/>
    <w:rsid w:val="004A317C"/>
    <w:rsid w:val="004A64F6"/>
    <w:rsid w:val="004B512B"/>
    <w:rsid w:val="004B6A0F"/>
    <w:rsid w:val="004E6780"/>
    <w:rsid w:val="00512470"/>
    <w:rsid w:val="00526F81"/>
    <w:rsid w:val="00562C55"/>
    <w:rsid w:val="005823B7"/>
    <w:rsid w:val="00585600"/>
    <w:rsid w:val="00590316"/>
    <w:rsid w:val="0059107B"/>
    <w:rsid w:val="005C6705"/>
    <w:rsid w:val="005D3044"/>
    <w:rsid w:val="005D64D7"/>
    <w:rsid w:val="005E40B9"/>
    <w:rsid w:val="005E423A"/>
    <w:rsid w:val="005E5A45"/>
    <w:rsid w:val="005E75A4"/>
    <w:rsid w:val="00614E5F"/>
    <w:rsid w:val="0061766A"/>
    <w:rsid w:val="006303EA"/>
    <w:rsid w:val="00631871"/>
    <w:rsid w:val="00633956"/>
    <w:rsid w:val="006472E8"/>
    <w:rsid w:val="0065248B"/>
    <w:rsid w:val="00653133"/>
    <w:rsid w:val="00657927"/>
    <w:rsid w:val="00664542"/>
    <w:rsid w:val="006665E4"/>
    <w:rsid w:val="00673209"/>
    <w:rsid w:val="00677FB8"/>
    <w:rsid w:val="00697BF6"/>
    <w:rsid w:val="006A3964"/>
    <w:rsid w:val="006A4969"/>
    <w:rsid w:val="006A654A"/>
    <w:rsid w:val="006B0076"/>
    <w:rsid w:val="006B14FE"/>
    <w:rsid w:val="006C4E45"/>
    <w:rsid w:val="006C5290"/>
    <w:rsid w:val="006D21B1"/>
    <w:rsid w:val="006D2E63"/>
    <w:rsid w:val="006D5382"/>
    <w:rsid w:val="006E1A80"/>
    <w:rsid w:val="006E3EFB"/>
    <w:rsid w:val="006E7ECB"/>
    <w:rsid w:val="006F1370"/>
    <w:rsid w:val="00713A1D"/>
    <w:rsid w:val="0072175E"/>
    <w:rsid w:val="00725D3B"/>
    <w:rsid w:val="00731E37"/>
    <w:rsid w:val="00734E42"/>
    <w:rsid w:val="00746033"/>
    <w:rsid w:val="00747411"/>
    <w:rsid w:val="00754ADF"/>
    <w:rsid w:val="007565DC"/>
    <w:rsid w:val="00766E03"/>
    <w:rsid w:val="0076774C"/>
    <w:rsid w:val="00780ADC"/>
    <w:rsid w:val="00793751"/>
    <w:rsid w:val="00795ACD"/>
    <w:rsid w:val="007A1DE3"/>
    <w:rsid w:val="007A2F01"/>
    <w:rsid w:val="007C0E92"/>
    <w:rsid w:val="007C4EEE"/>
    <w:rsid w:val="007C71A1"/>
    <w:rsid w:val="007E3FBC"/>
    <w:rsid w:val="007E6321"/>
    <w:rsid w:val="007F18F3"/>
    <w:rsid w:val="008002F3"/>
    <w:rsid w:val="00804E04"/>
    <w:rsid w:val="0081270D"/>
    <w:rsid w:val="00830B31"/>
    <w:rsid w:val="00832E09"/>
    <w:rsid w:val="00840EC6"/>
    <w:rsid w:val="00841863"/>
    <w:rsid w:val="008519E3"/>
    <w:rsid w:val="0085795F"/>
    <w:rsid w:val="00874E1C"/>
    <w:rsid w:val="008835DC"/>
    <w:rsid w:val="008A2791"/>
    <w:rsid w:val="008A6EF6"/>
    <w:rsid w:val="008B091B"/>
    <w:rsid w:val="008C0363"/>
    <w:rsid w:val="008C2098"/>
    <w:rsid w:val="008C70BC"/>
    <w:rsid w:val="008D3FBE"/>
    <w:rsid w:val="008E3B74"/>
    <w:rsid w:val="008F1B25"/>
    <w:rsid w:val="008F553E"/>
    <w:rsid w:val="008F7101"/>
    <w:rsid w:val="00901F53"/>
    <w:rsid w:val="009068D6"/>
    <w:rsid w:val="009069AF"/>
    <w:rsid w:val="00907304"/>
    <w:rsid w:val="0093241E"/>
    <w:rsid w:val="009524D9"/>
    <w:rsid w:val="009549BE"/>
    <w:rsid w:val="00955CCC"/>
    <w:rsid w:val="00955F94"/>
    <w:rsid w:val="0096405B"/>
    <w:rsid w:val="009708CA"/>
    <w:rsid w:val="00980E48"/>
    <w:rsid w:val="009854B9"/>
    <w:rsid w:val="009855C7"/>
    <w:rsid w:val="009960E5"/>
    <w:rsid w:val="009A14B5"/>
    <w:rsid w:val="009A475D"/>
    <w:rsid w:val="009A5F40"/>
    <w:rsid w:val="009A6A7A"/>
    <w:rsid w:val="009B70C4"/>
    <w:rsid w:val="009D0129"/>
    <w:rsid w:val="009D6DCC"/>
    <w:rsid w:val="009E0FA9"/>
    <w:rsid w:val="009E501F"/>
    <w:rsid w:val="009F65D0"/>
    <w:rsid w:val="00A03E55"/>
    <w:rsid w:val="00A113AE"/>
    <w:rsid w:val="00A20F2D"/>
    <w:rsid w:val="00A25D1B"/>
    <w:rsid w:val="00A26344"/>
    <w:rsid w:val="00A3452B"/>
    <w:rsid w:val="00A35B17"/>
    <w:rsid w:val="00A37396"/>
    <w:rsid w:val="00A40FEA"/>
    <w:rsid w:val="00A623BA"/>
    <w:rsid w:val="00A64597"/>
    <w:rsid w:val="00A6520D"/>
    <w:rsid w:val="00A65EBC"/>
    <w:rsid w:val="00A720EE"/>
    <w:rsid w:val="00A74051"/>
    <w:rsid w:val="00A80E44"/>
    <w:rsid w:val="00A913E1"/>
    <w:rsid w:val="00A954E4"/>
    <w:rsid w:val="00AB0453"/>
    <w:rsid w:val="00AB1ED7"/>
    <w:rsid w:val="00AB4F82"/>
    <w:rsid w:val="00AD067E"/>
    <w:rsid w:val="00AD2E2F"/>
    <w:rsid w:val="00AF6F2E"/>
    <w:rsid w:val="00B075CB"/>
    <w:rsid w:val="00B1546C"/>
    <w:rsid w:val="00B1579A"/>
    <w:rsid w:val="00B2627D"/>
    <w:rsid w:val="00B341BF"/>
    <w:rsid w:val="00B353D0"/>
    <w:rsid w:val="00B53ECD"/>
    <w:rsid w:val="00B6189E"/>
    <w:rsid w:val="00B62133"/>
    <w:rsid w:val="00B67BB3"/>
    <w:rsid w:val="00B95529"/>
    <w:rsid w:val="00BB20AF"/>
    <w:rsid w:val="00BC0FA3"/>
    <w:rsid w:val="00BC2112"/>
    <w:rsid w:val="00BC4361"/>
    <w:rsid w:val="00BC642D"/>
    <w:rsid w:val="00BD18D7"/>
    <w:rsid w:val="00BD739C"/>
    <w:rsid w:val="00BE01A0"/>
    <w:rsid w:val="00BF11A2"/>
    <w:rsid w:val="00C05841"/>
    <w:rsid w:val="00C06F33"/>
    <w:rsid w:val="00C318C2"/>
    <w:rsid w:val="00C322E9"/>
    <w:rsid w:val="00C4221B"/>
    <w:rsid w:val="00C44F60"/>
    <w:rsid w:val="00C6086A"/>
    <w:rsid w:val="00C622FC"/>
    <w:rsid w:val="00C6750C"/>
    <w:rsid w:val="00C75C13"/>
    <w:rsid w:val="00C82722"/>
    <w:rsid w:val="00C9205E"/>
    <w:rsid w:val="00C93001"/>
    <w:rsid w:val="00C93E02"/>
    <w:rsid w:val="00CA05C8"/>
    <w:rsid w:val="00CA12AD"/>
    <w:rsid w:val="00CB287B"/>
    <w:rsid w:val="00CC5BA1"/>
    <w:rsid w:val="00CD689E"/>
    <w:rsid w:val="00CE1D9F"/>
    <w:rsid w:val="00CE48AB"/>
    <w:rsid w:val="00CF3682"/>
    <w:rsid w:val="00D03575"/>
    <w:rsid w:val="00D20D98"/>
    <w:rsid w:val="00D24ECF"/>
    <w:rsid w:val="00D31F57"/>
    <w:rsid w:val="00D3436C"/>
    <w:rsid w:val="00D45DE4"/>
    <w:rsid w:val="00D63215"/>
    <w:rsid w:val="00D70FAF"/>
    <w:rsid w:val="00D82A22"/>
    <w:rsid w:val="00D84C6A"/>
    <w:rsid w:val="00D87175"/>
    <w:rsid w:val="00DA01F0"/>
    <w:rsid w:val="00DC3B1D"/>
    <w:rsid w:val="00DD512B"/>
    <w:rsid w:val="00DD63AE"/>
    <w:rsid w:val="00DE347C"/>
    <w:rsid w:val="00DF721A"/>
    <w:rsid w:val="00E03F33"/>
    <w:rsid w:val="00E0613D"/>
    <w:rsid w:val="00E064FD"/>
    <w:rsid w:val="00E0793C"/>
    <w:rsid w:val="00E13DDD"/>
    <w:rsid w:val="00E17A99"/>
    <w:rsid w:val="00E2240A"/>
    <w:rsid w:val="00E34660"/>
    <w:rsid w:val="00E34E22"/>
    <w:rsid w:val="00E45B33"/>
    <w:rsid w:val="00E46014"/>
    <w:rsid w:val="00E46636"/>
    <w:rsid w:val="00E4685D"/>
    <w:rsid w:val="00E47F30"/>
    <w:rsid w:val="00E6259B"/>
    <w:rsid w:val="00E656AC"/>
    <w:rsid w:val="00E7610C"/>
    <w:rsid w:val="00E84348"/>
    <w:rsid w:val="00E90C15"/>
    <w:rsid w:val="00E92C15"/>
    <w:rsid w:val="00E92CA7"/>
    <w:rsid w:val="00EB2664"/>
    <w:rsid w:val="00EC6D18"/>
    <w:rsid w:val="00ED0DFF"/>
    <w:rsid w:val="00ED10C2"/>
    <w:rsid w:val="00ED45B7"/>
    <w:rsid w:val="00ED4873"/>
    <w:rsid w:val="00EF38EF"/>
    <w:rsid w:val="00F05CD2"/>
    <w:rsid w:val="00F06395"/>
    <w:rsid w:val="00F07152"/>
    <w:rsid w:val="00F07275"/>
    <w:rsid w:val="00F07AFD"/>
    <w:rsid w:val="00F119A6"/>
    <w:rsid w:val="00F143CE"/>
    <w:rsid w:val="00F15CD6"/>
    <w:rsid w:val="00F26966"/>
    <w:rsid w:val="00F27853"/>
    <w:rsid w:val="00F307D8"/>
    <w:rsid w:val="00F34367"/>
    <w:rsid w:val="00F40135"/>
    <w:rsid w:val="00F42815"/>
    <w:rsid w:val="00F5227A"/>
    <w:rsid w:val="00F53A04"/>
    <w:rsid w:val="00F54D37"/>
    <w:rsid w:val="00F645E1"/>
    <w:rsid w:val="00F647D2"/>
    <w:rsid w:val="00F65497"/>
    <w:rsid w:val="00F65605"/>
    <w:rsid w:val="00F76B61"/>
    <w:rsid w:val="00F82323"/>
    <w:rsid w:val="00F90821"/>
    <w:rsid w:val="00FA2D1B"/>
    <w:rsid w:val="00FA5E77"/>
    <w:rsid w:val="00FB647D"/>
    <w:rsid w:val="00FC5222"/>
    <w:rsid w:val="00FD58CA"/>
    <w:rsid w:val="00FD7253"/>
    <w:rsid w:val="00FD7462"/>
    <w:rsid w:val="00FE69EC"/>
    <w:rsid w:val="00FF0B94"/>
    <w:rsid w:val="00FF34B7"/>
    <w:rsid w:val="00FF60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6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Char Char,Char,טקסט הערות שוליים תו תו תו תו תו תו תו תו תו תו,טקסט הערות שוליים תו תו תו תו תו תו תו תו,טקסט הערות שוליים תו תו תו תו תו תו תו תו תו תו תו,טקסט הערות שוליים תו תו תו תו תו תו תו תו תו תו תו "/>
    <w:basedOn w:val="a"/>
    <w:link w:val="a4"/>
    <w:unhideWhenUsed/>
    <w:rsid w:val="001F48B0"/>
    <w:pPr>
      <w:widowControl w:val="0"/>
      <w:spacing w:after="100" w:line="240" w:lineRule="auto"/>
      <w:jc w:val="both"/>
    </w:pPr>
    <w:rPr>
      <w:rFonts w:cs="Times New Roman"/>
      <w:sz w:val="20"/>
      <w:szCs w:val="20"/>
      <w:lang w:val="x-none" w:eastAsia="x-none"/>
    </w:rPr>
  </w:style>
  <w:style w:type="character" w:customStyle="1" w:styleId="a4">
    <w:name w:val="טקסט הערת שוליים תו"/>
    <w:aliases w:val="Char Char Char תו,Char Char תו,Char תו,טקסט הערות שוליים תו תו תו תו תו תו תו תו תו תו תו1,טקסט הערות שוליים תו תו תו תו תו תו תו תו תו,טקסט הערות שוליים תו תו תו תו תו תו תו תו תו תו תו תו"/>
    <w:link w:val="a3"/>
    <w:rsid w:val="001F48B0"/>
    <w:rPr>
      <w:rFonts w:cs="David"/>
    </w:rPr>
  </w:style>
  <w:style w:type="character" w:styleId="a5">
    <w:name w:val="footnote reference"/>
    <w:aliases w:val="Footnote text"/>
    <w:unhideWhenUsed/>
    <w:rsid w:val="001F48B0"/>
    <w:rPr>
      <w:vertAlign w:val="superscript"/>
    </w:rPr>
  </w:style>
  <w:style w:type="paragraph" w:styleId="a6">
    <w:name w:val="List Paragraph"/>
    <w:basedOn w:val="a"/>
    <w:uiPriority w:val="34"/>
    <w:qFormat/>
    <w:rsid w:val="006D2E63"/>
    <w:pPr>
      <w:spacing w:after="0" w:line="240" w:lineRule="auto"/>
      <w:ind w:left="720"/>
    </w:pPr>
    <w:rPr>
      <w:rFonts w:ascii="Times New Roman" w:eastAsia="Times New Roman" w:hAnsi="Times New Roman" w:cs="Times New Roman"/>
      <w:sz w:val="24"/>
      <w:szCs w:val="24"/>
      <w:lang w:eastAsia="he-IL"/>
    </w:rPr>
  </w:style>
  <w:style w:type="paragraph" w:styleId="a7">
    <w:name w:val="Balloon Text"/>
    <w:basedOn w:val="a"/>
    <w:link w:val="a8"/>
    <w:uiPriority w:val="99"/>
    <w:semiHidden/>
    <w:unhideWhenUsed/>
    <w:rsid w:val="002A5E2E"/>
    <w:pPr>
      <w:spacing w:after="0" w:line="240" w:lineRule="auto"/>
    </w:pPr>
    <w:rPr>
      <w:rFonts w:ascii="Tahoma" w:hAnsi="Tahoma" w:cs="Times New Roman"/>
      <w:sz w:val="16"/>
      <w:szCs w:val="16"/>
      <w:lang w:val="x-none" w:eastAsia="x-none"/>
    </w:rPr>
  </w:style>
  <w:style w:type="character" w:customStyle="1" w:styleId="a8">
    <w:name w:val="טקסט בלונים תו"/>
    <w:link w:val="a7"/>
    <w:uiPriority w:val="99"/>
    <w:semiHidden/>
    <w:rsid w:val="002A5E2E"/>
    <w:rPr>
      <w:rFonts w:ascii="Tahoma" w:hAnsi="Tahoma" w:cs="Tahoma"/>
      <w:sz w:val="16"/>
      <w:szCs w:val="16"/>
    </w:rPr>
  </w:style>
  <w:style w:type="character" w:styleId="a9">
    <w:name w:val="annotation reference"/>
    <w:uiPriority w:val="99"/>
    <w:semiHidden/>
    <w:unhideWhenUsed/>
    <w:rsid w:val="002A5E2E"/>
    <w:rPr>
      <w:sz w:val="16"/>
      <w:szCs w:val="16"/>
    </w:rPr>
  </w:style>
  <w:style w:type="paragraph" w:styleId="aa">
    <w:name w:val="annotation text"/>
    <w:basedOn w:val="a"/>
    <w:link w:val="ab"/>
    <w:uiPriority w:val="99"/>
    <w:unhideWhenUsed/>
    <w:rsid w:val="002A5E2E"/>
    <w:rPr>
      <w:sz w:val="20"/>
      <w:szCs w:val="20"/>
    </w:rPr>
  </w:style>
  <w:style w:type="character" w:customStyle="1" w:styleId="ab">
    <w:name w:val="טקסט הערה תו"/>
    <w:basedOn w:val="a0"/>
    <w:link w:val="aa"/>
    <w:uiPriority w:val="99"/>
    <w:rsid w:val="002A5E2E"/>
  </w:style>
  <w:style w:type="paragraph" w:styleId="ac">
    <w:name w:val="annotation subject"/>
    <w:basedOn w:val="aa"/>
    <w:next w:val="aa"/>
    <w:link w:val="ad"/>
    <w:uiPriority w:val="99"/>
    <w:semiHidden/>
    <w:unhideWhenUsed/>
    <w:rsid w:val="002A5E2E"/>
    <w:rPr>
      <w:rFonts w:cs="Times New Roman"/>
      <w:b/>
      <w:bCs/>
      <w:lang w:val="x-none" w:eastAsia="x-none"/>
    </w:rPr>
  </w:style>
  <w:style w:type="character" w:customStyle="1" w:styleId="ad">
    <w:name w:val="נושא הערה תו"/>
    <w:link w:val="ac"/>
    <w:uiPriority w:val="99"/>
    <w:semiHidden/>
    <w:rsid w:val="002A5E2E"/>
    <w:rPr>
      <w:b/>
      <w:bCs/>
    </w:rPr>
  </w:style>
  <w:style w:type="paragraph" w:styleId="ae">
    <w:name w:val="Quote"/>
    <w:basedOn w:val="a"/>
    <w:link w:val="af"/>
    <w:qFormat/>
    <w:rsid w:val="00677FB8"/>
    <w:pPr>
      <w:overflowPunct w:val="0"/>
      <w:autoSpaceDE w:val="0"/>
      <w:autoSpaceDN w:val="0"/>
      <w:adjustRightInd w:val="0"/>
      <w:spacing w:after="240" w:line="280" w:lineRule="exact"/>
      <w:ind w:left="454" w:right="454"/>
      <w:jc w:val="both"/>
      <w:textAlignment w:val="baseline"/>
    </w:pPr>
    <w:rPr>
      <w:rFonts w:ascii="Times New Roman" w:eastAsia="Times New Roman" w:hAnsi="Times New Roman" w:cs="Times New Roman"/>
      <w:sz w:val="20"/>
      <w:szCs w:val="24"/>
      <w:lang w:val="x-none" w:eastAsia="he-IL"/>
    </w:rPr>
  </w:style>
  <w:style w:type="character" w:customStyle="1" w:styleId="af">
    <w:name w:val="ציטוט תו"/>
    <w:link w:val="ae"/>
    <w:rsid w:val="00677FB8"/>
    <w:rPr>
      <w:rFonts w:ascii="Times New Roman" w:eastAsia="Times New Roman" w:hAnsi="Times New Roman" w:cs="FrankRuehl"/>
      <w:szCs w:val="24"/>
      <w:lang w:eastAsia="he-IL"/>
    </w:rPr>
  </w:style>
  <w:style w:type="paragraph" w:styleId="af0">
    <w:name w:val="Revision"/>
    <w:hidden/>
    <w:uiPriority w:val="99"/>
    <w:semiHidden/>
    <w:rsid w:val="00677FB8"/>
    <w:rPr>
      <w:sz w:val="22"/>
      <w:szCs w:val="22"/>
    </w:rPr>
  </w:style>
  <w:style w:type="paragraph" w:styleId="af1">
    <w:name w:val="header"/>
    <w:basedOn w:val="a"/>
    <w:link w:val="af2"/>
    <w:uiPriority w:val="99"/>
    <w:unhideWhenUsed/>
    <w:rsid w:val="00AB1ED7"/>
    <w:pPr>
      <w:tabs>
        <w:tab w:val="center" w:pos="4153"/>
        <w:tab w:val="right" w:pos="8306"/>
      </w:tabs>
    </w:pPr>
  </w:style>
  <w:style w:type="character" w:customStyle="1" w:styleId="af2">
    <w:name w:val="כותרת עליונה תו"/>
    <w:link w:val="af1"/>
    <w:uiPriority w:val="99"/>
    <w:rsid w:val="00AB1ED7"/>
    <w:rPr>
      <w:sz w:val="22"/>
      <w:szCs w:val="22"/>
    </w:rPr>
  </w:style>
  <w:style w:type="paragraph" w:styleId="af3">
    <w:name w:val="footer"/>
    <w:basedOn w:val="a"/>
    <w:link w:val="af4"/>
    <w:uiPriority w:val="99"/>
    <w:unhideWhenUsed/>
    <w:rsid w:val="00AB1ED7"/>
    <w:pPr>
      <w:tabs>
        <w:tab w:val="center" w:pos="4153"/>
        <w:tab w:val="right" w:pos="8306"/>
      </w:tabs>
    </w:pPr>
  </w:style>
  <w:style w:type="character" w:customStyle="1" w:styleId="af4">
    <w:name w:val="כותרת תחתונה תו"/>
    <w:link w:val="af3"/>
    <w:uiPriority w:val="99"/>
    <w:rsid w:val="00AB1ED7"/>
    <w:rPr>
      <w:sz w:val="22"/>
      <w:szCs w:val="22"/>
    </w:rPr>
  </w:style>
  <w:style w:type="paragraph" w:customStyle="1" w:styleId="af5">
    <w:name w:val="????"/>
    <w:basedOn w:val="a"/>
    <w:rsid w:val="002D0A42"/>
    <w:pPr>
      <w:overflowPunct w:val="0"/>
      <w:autoSpaceDE w:val="0"/>
      <w:autoSpaceDN w:val="0"/>
      <w:bidi w:val="0"/>
      <w:adjustRightInd w:val="0"/>
      <w:spacing w:after="180" w:line="270" w:lineRule="exact"/>
      <w:ind w:firstLine="284"/>
      <w:jc w:val="both"/>
      <w:textAlignment w:val="baseline"/>
    </w:pPr>
    <w:rPr>
      <w:rFonts w:ascii="Times New Roman" w:eastAsia="Times New Roman" w:hAnsi="Times New Roman" w:cs="Times New Roman"/>
      <w:sz w:val="20"/>
      <w:szCs w:val="20"/>
      <w:lang w:eastAsia="he-IL"/>
    </w:rPr>
  </w:style>
  <w:style w:type="table" w:styleId="af6">
    <w:name w:val="Table Grid"/>
    <w:basedOn w:val="a1"/>
    <w:uiPriority w:val="59"/>
    <w:unhideWhenUsed/>
    <w:rsid w:val="00857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Char Char,Char,טקסט הערות שוליים תו תו תו תו תו תו תו תו תו תו,טקסט הערות שוליים תו תו תו תו תו תו תו תו,טקסט הערות שוליים תו תו תו תו תו תו תו תו תו תו תו,טקסט הערות שוליים תו תו תו תו תו תו תו תו תו תו תו "/>
    <w:basedOn w:val="a"/>
    <w:link w:val="a4"/>
    <w:unhideWhenUsed/>
    <w:rsid w:val="001F48B0"/>
    <w:pPr>
      <w:widowControl w:val="0"/>
      <w:spacing w:after="100" w:line="240" w:lineRule="auto"/>
      <w:jc w:val="both"/>
    </w:pPr>
    <w:rPr>
      <w:rFonts w:cs="Times New Roman"/>
      <w:sz w:val="20"/>
      <w:szCs w:val="20"/>
      <w:lang w:val="x-none" w:eastAsia="x-none"/>
    </w:rPr>
  </w:style>
  <w:style w:type="character" w:customStyle="1" w:styleId="a4">
    <w:name w:val="טקסט הערת שוליים תו"/>
    <w:aliases w:val="Char Char Char תו,Char Char תו,Char תו,טקסט הערות שוליים תו תו תו תו תו תו תו תו תו תו תו1,טקסט הערות שוליים תו תו תו תו תו תו תו תו תו,טקסט הערות שוליים תו תו תו תו תו תו תו תו תו תו תו תו"/>
    <w:link w:val="a3"/>
    <w:rsid w:val="001F48B0"/>
    <w:rPr>
      <w:rFonts w:cs="David"/>
    </w:rPr>
  </w:style>
  <w:style w:type="character" w:styleId="a5">
    <w:name w:val="footnote reference"/>
    <w:aliases w:val="Footnote text"/>
    <w:unhideWhenUsed/>
    <w:rsid w:val="001F48B0"/>
    <w:rPr>
      <w:vertAlign w:val="superscript"/>
    </w:rPr>
  </w:style>
  <w:style w:type="paragraph" w:styleId="a6">
    <w:name w:val="List Paragraph"/>
    <w:basedOn w:val="a"/>
    <w:uiPriority w:val="34"/>
    <w:qFormat/>
    <w:rsid w:val="006D2E63"/>
    <w:pPr>
      <w:spacing w:after="0" w:line="240" w:lineRule="auto"/>
      <w:ind w:left="720"/>
    </w:pPr>
    <w:rPr>
      <w:rFonts w:ascii="Times New Roman" w:eastAsia="Times New Roman" w:hAnsi="Times New Roman" w:cs="Times New Roman"/>
      <w:sz w:val="24"/>
      <w:szCs w:val="24"/>
      <w:lang w:eastAsia="he-IL"/>
    </w:rPr>
  </w:style>
  <w:style w:type="paragraph" w:styleId="a7">
    <w:name w:val="Balloon Text"/>
    <w:basedOn w:val="a"/>
    <w:link w:val="a8"/>
    <w:uiPriority w:val="99"/>
    <w:semiHidden/>
    <w:unhideWhenUsed/>
    <w:rsid w:val="002A5E2E"/>
    <w:pPr>
      <w:spacing w:after="0" w:line="240" w:lineRule="auto"/>
    </w:pPr>
    <w:rPr>
      <w:rFonts w:ascii="Tahoma" w:hAnsi="Tahoma" w:cs="Times New Roman"/>
      <w:sz w:val="16"/>
      <w:szCs w:val="16"/>
      <w:lang w:val="x-none" w:eastAsia="x-none"/>
    </w:rPr>
  </w:style>
  <w:style w:type="character" w:customStyle="1" w:styleId="a8">
    <w:name w:val="טקסט בלונים תו"/>
    <w:link w:val="a7"/>
    <w:uiPriority w:val="99"/>
    <w:semiHidden/>
    <w:rsid w:val="002A5E2E"/>
    <w:rPr>
      <w:rFonts w:ascii="Tahoma" w:hAnsi="Tahoma" w:cs="Tahoma"/>
      <w:sz w:val="16"/>
      <w:szCs w:val="16"/>
    </w:rPr>
  </w:style>
  <w:style w:type="character" w:styleId="a9">
    <w:name w:val="annotation reference"/>
    <w:uiPriority w:val="99"/>
    <w:semiHidden/>
    <w:unhideWhenUsed/>
    <w:rsid w:val="002A5E2E"/>
    <w:rPr>
      <w:sz w:val="16"/>
      <w:szCs w:val="16"/>
    </w:rPr>
  </w:style>
  <w:style w:type="paragraph" w:styleId="aa">
    <w:name w:val="annotation text"/>
    <w:basedOn w:val="a"/>
    <w:link w:val="ab"/>
    <w:uiPriority w:val="99"/>
    <w:unhideWhenUsed/>
    <w:rsid w:val="002A5E2E"/>
    <w:rPr>
      <w:sz w:val="20"/>
      <w:szCs w:val="20"/>
    </w:rPr>
  </w:style>
  <w:style w:type="character" w:customStyle="1" w:styleId="ab">
    <w:name w:val="טקסט הערה תו"/>
    <w:basedOn w:val="a0"/>
    <w:link w:val="aa"/>
    <w:uiPriority w:val="99"/>
    <w:rsid w:val="002A5E2E"/>
  </w:style>
  <w:style w:type="paragraph" w:styleId="ac">
    <w:name w:val="annotation subject"/>
    <w:basedOn w:val="aa"/>
    <w:next w:val="aa"/>
    <w:link w:val="ad"/>
    <w:uiPriority w:val="99"/>
    <w:semiHidden/>
    <w:unhideWhenUsed/>
    <w:rsid w:val="002A5E2E"/>
    <w:rPr>
      <w:rFonts w:cs="Times New Roman"/>
      <w:b/>
      <w:bCs/>
      <w:lang w:val="x-none" w:eastAsia="x-none"/>
    </w:rPr>
  </w:style>
  <w:style w:type="character" w:customStyle="1" w:styleId="ad">
    <w:name w:val="נושא הערה תו"/>
    <w:link w:val="ac"/>
    <w:uiPriority w:val="99"/>
    <w:semiHidden/>
    <w:rsid w:val="002A5E2E"/>
    <w:rPr>
      <w:b/>
      <w:bCs/>
    </w:rPr>
  </w:style>
  <w:style w:type="paragraph" w:styleId="ae">
    <w:name w:val="Quote"/>
    <w:basedOn w:val="a"/>
    <w:link w:val="af"/>
    <w:qFormat/>
    <w:rsid w:val="00677FB8"/>
    <w:pPr>
      <w:overflowPunct w:val="0"/>
      <w:autoSpaceDE w:val="0"/>
      <w:autoSpaceDN w:val="0"/>
      <w:adjustRightInd w:val="0"/>
      <w:spacing w:after="240" w:line="280" w:lineRule="exact"/>
      <w:ind w:left="454" w:right="454"/>
      <w:jc w:val="both"/>
      <w:textAlignment w:val="baseline"/>
    </w:pPr>
    <w:rPr>
      <w:rFonts w:ascii="Times New Roman" w:eastAsia="Times New Roman" w:hAnsi="Times New Roman" w:cs="Times New Roman"/>
      <w:sz w:val="20"/>
      <w:szCs w:val="24"/>
      <w:lang w:val="x-none" w:eastAsia="he-IL"/>
    </w:rPr>
  </w:style>
  <w:style w:type="character" w:customStyle="1" w:styleId="af">
    <w:name w:val="ציטוט תו"/>
    <w:link w:val="ae"/>
    <w:rsid w:val="00677FB8"/>
    <w:rPr>
      <w:rFonts w:ascii="Times New Roman" w:eastAsia="Times New Roman" w:hAnsi="Times New Roman" w:cs="FrankRuehl"/>
      <w:szCs w:val="24"/>
      <w:lang w:eastAsia="he-IL"/>
    </w:rPr>
  </w:style>
  <w:style w:type="paragraph" w:styleId="af0">
    <w:name w:val="Revision"/>
    <w:hidden/>
    <w:uiPriority w:val="99"/>
    <w:semiHidden/>
    <w:rsid w:val="00677FB8"/>
    <w:rPr>
      <w:sz w:val="22"/>
      <w:szCs w:val="22"/>
    </w:rPr>
  </w:style>
  <w:style w:type="paragraph" w:styleId="af1">
    <w:name w:val="header"/>
    <w:basedOn w:val="a"/>
    <w:link w:val="af2"/>
    <w:uiPriority w:val="99"/>
    <w:unhideWhenUsed/>
    <w:rsid w:val="00AB1ED7"/>
    <w:pPr>
      <w:tabs>
        <w:tab w:val="center" w:pos="4153"/>
        <w:tab w:val="right" w:pos="8306"/>
      </w:tabs>
    </w:pPr>
  </w:style>
  <w:style w:type="character" w:customStyle="1" w:styleId="af2">
    <w:name w:val="כותרת עליונה תו"/>
    <w:link w:val="af1"/>
    <w:uiPriority w:val="99"/>
    <w:rsid w:val="00AB1ED7"/>
    <w:rPr>
      <w:sz w:val="22"/>
      <w:szCs w:val="22"/>
    </w:rPr>
  </w:style>
  <w:style w:type="paragraph" w:styleId="af3">
    <w:name w:val="footer"/>
    <w:basedOn w:val="a"/>
    <w:link w:val="af4"/>
    <w:uiPriority w:val="99"/>
    <w:unhideWhenUsed/>
    <w:rsid w:val="00AB1ED7"/>
    <w:pPr>
      <w:tabs>
        <w:tab w:val="center" w:pos="4153"/>
        <w:tab w:val="right" w:pos="8306"/>
      </w:tabs>
    </w:pPr>
  </w:style>
  <w:style w:type="character" w:customStyle="1" w:styleId="af4">
    <w:name w:val="כותרת תחתונה תו"/>
    <w:link w:val="af3"/>
    <w:uiPriority w:val="99"/>
    <w:rsid w:val="00AB1ED7"/>
    <w:rPr>
      <w:sz w:val="22"/>
      <w:szCs w:val="22"/>
    </w:rPr>
  </w:style>
  <w:style w:type="paragraph" w:customStyle="1" w:styleId="af5">
    <w:name w:val="????"/>
    <w:basedOn w:val="a"/>
    <w:rsid w:val="002D0A42"/>
    <w:pPr>
      <w:overflowPunct w:val="0"/>
      <w:autoSpaceDE w:val="0"/>
      <w:autoSpaceDN w:val="0"/>
      <w:bidi w:val="0"/>
      <w:adjustRightInd w:val="0"/>
      <w:spacing w:after="180" w:line="270" w:lineRule="exact"/>
      <w:ind w:firstLine="284"/>
      <w:jc w:val="both"/>
      <w:textAlignment w:val="baseline"/>
    </w:pPr>
    <w:rPr>
      <w:rFonts w:ascii="Times New Roman" w:eastAsia="Times New Roman" w:hAnsi="Times New Roman" w:cs="Times New Roman"/>
      <w:sz w:val="20"/>
      <w:szCs w:val="20"/>
      <w:lang w:eastAsia="he-IL"/>
    </w:rPr>
  </w:style>
  <w:style w:type="table" w:styleId="af6">
    <w:name w:val="Table Grid"/>
    <w:basedOn w:val="a1"/>
    <w:uiPriority w:val="59"/>
    <w:unhideWhenUsed/>
    <w:rsid w:val="00857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34444">
      <w:bodyDiv w:val="1"/>
      <w:marLeft w:val="0"/>
      <w:marRight w:val="0"/>
      <w:marTop w:val="0"/>
      <w:marBottom w:val="0"/>
      <w:divBdr>
        <w:top w:val="none" w:sz="0" w:space="0" w:color="auto"/>
        <w:left w:val="none" w:sz="0" w:space="0" w:color="auto"/>
        <w:bottom w:val="none" w:sz="0" w:space="0" w:color="auto"/>
        <w:right w:val="none" w:sz="0" w:space="0" w:color="auto"/>
      </w:divBdr>
    </w:div>
    <w:div w:id="632444187">
      <w:bodyDiv w:val="1"/>
      <w:marLeft w:val="0"/>
      <w:marRight w:val="0"/>
      <w:marTop w:val="0"/>
      <w:marBottom w:val="0"/>
      <w:divBdr>
        <w:top w:val="none" w:sz="0" w:space="0" w:color="auto"/>
        <w:left w:val="none" w:sz="0" w:space="0" w:color="auto"/>
        <w:bottom w:val="none" w:sz="0" w:space="0" w:color="auto"/>
        <w:right w:val="none" w:sz="0" w:space="0" w:color="auto"/>
      </w:divBdr>
    </w:div>
    <w:div w:id="837381721">
      <w:bodyDiv w:val="1"/>
      <w:marLeft w:val="0"/>
      <w:marRight w:val="0"/>
      <w:marTop w:val="0"/>
      <w:marBottom w:val="0"/>
      <w:divBdr>
        <w:top w:val="none" w:sz="0" w:space="0" w:color="auto"/>
        <w:left w:val="none" w:sz="0" w:space="0" w:color="auto"/>
        <w:bottom w:val="none" w:sz="0" w:space="0" w:color="auto"/>
        <w:right w:val="none" w:sz="0" w:space="0" w:color="auto"/>
      </w:divBdr>
    </w:div>
    <w:div w:id="1371145090">
      <w:bodyDiv w:val="1"/>
      <w:marLeft w:val="0"/>
      <w:marRight w:val="0"/>
      <w:marTop w:val="0"/>
      <w:marBottom w:val="0"/>
      <w:divBdr>
        <w:top w:val="none" w:sz="0" w:space="0" w:color="auto"/>
        <w:left w:val="none" w:sz="0" w:space="0" w:color="auto"/>
        <w:bottom w:val="none" w:sz="0" w:space="0" w:color="auto"/>
        <w:right w:val="none" w:sz="0" w:space="0" w:color="auto"/>
      </w:divBdr>
    </w:div>
    <w:div w:id="1400520988">
      <w:bodyDiv w:val="1"/>
      <w:marLeft w:val="0"/>
      <w:marRight w:val="0"/>
      <w:marTop w:val="0"/>
      <w:marBottom w:val="0"/>
      <w:divBdr>
        <w:top w:val="none" w:sz="0" w:space="0" w:color="auto"/>
        <w:left w:val="none" w:sz="0" w:space="0" w:color="auto"/>
        <w:bottom w:val="none" w:sz="0" w:space="0" w:color="auto"/>
        <w:right w:val="none" w:sz="0" w:space="0" w:color="auto"/>
      </w:divBdr>
    </w:div>
    <w:div w:id="1558008122">
      <w:bodyDiv w:val="1"/>
      <w:marLeft w:val="0"/>
      <w:marRight w:val="0"/>
      <w:marTop w:val="0"/>
      <w:marBottom w:val="0"/>
      <w:divBdr>
        <w:top w:val="none" w:sz="0" w:space="0" w:color="auto"/>
        <w:left w:val="none" w:sz="0" w:space="0" w:color="auto"/>
        <w:bottom w:val="none" w:sz="0" w:space="0" w:color="auto"/>
        <w:right w:val="none" w:sz="0" w:space="0" w:color="auto"/>
      </w:divBdr>
    </w:div>
    <w:div w:id="1618368081">
      <w:bodyDiv w:val="1"/>
      <w:marLeft w:val="0"/>
      <w:marRight w:val="0"/>
      <w:marTop w:val="0"/>
      <w:marBottom w:val="0"/>
      <w:divBdr>
        <w:top w:val="none" w:sz="0" w:space="0" w:color="auto"/>
        <w:left w:val="none" w:sz="0" w:space="0" w:color="auto"/>
        <w:bottom w:val="none" w:sz="0" w:space="0" w:color="auto"/>
        <w:right w:val="none" w:sz="0" w:space="0" w:color="auto"/>
      </w:divBdr>
    </w:div>
    <w:div w:id="200149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432C2-D592-4E38-9BFA-7E8C49FD9C20}">
  <ds:schemaRefs>
    <ds:schemaRef ds:uri="http://schemas.openxmlformats.org/officeDocument/2006/bibliography"/>
  </ds:schemaRefs>
</ds:datastoreItem>
</file>

<file path=customXml/itemProps2.xml><?xml version="1.0" encoding="utf-8"?>
<ds:datastoreItem xmlns:ds="http://schemas.openxmlformats.org/officeDocument/2006/customXml" ds:itemID="{A78DFC8C-7955-48C5-A8B4-AF2C97D96816}">
  <ds:schemaRefs>
    <ds:schemaRef ds:uri="http://schemas.openxmlformats.org/officeDocument/2006/bibliography"/>
  </ds:schemaRefs>
</ds:datastoreItem>
</file>

<file path=customXml/itemProps3.xml><?xml version="1.0" encoding="utf-8"?>
<ds:datastoreItem xmlns:ds="http://schemas.openxmlformats.org/officeDocument/2006/customXml" ds:itemID="{F03A8133-7671-4FC7-869F-CAA71B38B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2139</Words>
  <Characters>10695</Characters>
  <Application>Microsoft Office Word</Application>
  <DocSecurity>0</DocSecurity>
  <Lines>89</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MOJ</Company>
  <LinksUpToDate>false</LinksUpToDate>
  <CharactersWithSpaces>12809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Yaniv Vaki</dc:creator>
  <cp:lastModifiedBy>Dotan Rousso</cp:lastModifiedBy>
  <cp:revision>5</cp:revision>
  <dcterms:created xsi:type="dcterms:W3CDTF">2018-01-13T18:44:00Z</dcterms:created>
  <dcterms:modified xsi:type="dcterms:W3CDTF">2018-01-13T22:53:00Z</dcterms:modified>
</cp:coreProperties>
</file>